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8A06" w14:textId="6F0C15CF" w:rsidR="001458C8" w:rsidRPr="006D3C32" w:rsidRDefault="003E0F43">
      <w:pPr>
        <w:pStyle w:val="Titolo1"/>
        <w:spacing w:line="240" w:lineRule="auto"/>
        <w:rPr>
          <w:rFonts w:ascii="Times New Roman" w:hAnsi="Times New Roman"/>
          <w:noProof w:val="0"/>
          <w:sz w:val="22"/>
          <w:lang w:val="it-IT"/>
        </w:rPr>
      </w:pPr>
      <w:r w:rsidRPr="006D3C32">
        <w:rPr>
          <w:rFonts w:ascii="Times New Roman" w:hAnsi="Times New Roman"/>
          <w:noProof w:val="0"/>
          <w:sz w:val="22"/>
          <w:lang w:val="it-IT"/>
        </w:rPr>
        <w:t xml:space="preserve">.- </w:t>
      </w:r>
      <w:r w:rsidR="00654BAB" w:rsidRPr="00654BAB">
        <w:rPr>
          <w:rFonts w:ascii="Times New Roman" w:hAnsi="Times New Roman"/>
          <w:noProof w:val="0"/>
          <w:sz w:val="22"/>
          <w:lang w:val="it-IT"/>
        </w:rPr>
        <w:t>EMERGING RISKS</w:t>
      </w:r>
    </w:p>
    <w:p w14:paraId="6A310994" w14:textId="77777777" w:rsidR="001458C8" w:rsidRPr="00963720" w:rsidRDefault="003E0F43">
      <w:pPr>
        <w:pStyle w:val="Titolo2"/>
        <w:spacing w:line="240" w:lineRule="auto"/>
        <w:rPr>
          <w:rFonts w:ascii="Times New Roman" w:hAnsi="Times New Roman"/>
          <w:noProof w:val="0"/>
          <w:sz w:val="22"/>
          <w:lang w:val="it-IT"/>
        </w:rPr>
      </w:pPr>
      <w:r w:rsidRPr="00963720">
        <w:rPr>
          <w:rFonts w:ascii="Times New Roman" w:hAnsi="Times New Roman"/>
          <w:noProof w:val="0"/>
          <w:sz w:val="22"/>
          <w:lang w:val="it-IT"/>
        </w:rPr>
        <w:t>Prof. Pier Sandro Cocconcelli</w:t>
      </w:r>
    </w:p>
    <w:p w14:paraId="790BF9F0" w14:textId="77777777" w:rsidR="001458C8" w:rsidRPr="00A33E11" w:rsidRDefault="003E0F43">
      <w:pPr>
        <w:spacing w:before="240" w:after="120" w:line="240" w:lineRule="auto"/>
        <w:rPr>
          <w:rFonts w:ascii="Times New Roman" w:hAnsi="Times New Roman"/>
          <w:b/>
          <w:i/>
          <w:sz w:val="22"/>
        </w:rPr>
      </w:pPr>
      <w:r w:rsidRPr="00A33E11">
        <w:rPr>
          <w:rFonts w:ascii="Times New Roman" w:hAnsi="Times New Roman"/>
          <w:b/>
          <w:i/>
          <w:sz w:val="22"/>
        </w:rPr>
        <w:t>COURSE AIMS AND INTENDED LEARNING OUTCOMES</w:t>
      </w:r>
    </w:p>
    <w:p w14:paraId="05ABF5A7" w14:textId="3DADA7D3" w:rsidR="00654BAB" w:rsidRDefault="003E0F43">
      <w:pPr>
        <w:spacing w:line="240" w:lineRule="auto"/>
        <w:rPr>
          <w:rFonts w:ascii="Times New Roman" w:hAnsi="Times New Roman"/>
          <w:sz w:val="22"/>
        </w:rPr>
      </w:pPr>
      <w:r w:rsidRPr="00A33E11">
        <w:rPr>
          <w:rFonts w:ascii="Times New Roman" w:hAnsi="Times New Roman"/>
          <w:sz w:val="22"/>
        </w:rPr>
        <w:t xml:space="preserve">The aim of the course is to provide students with in-depth knowledge </w:t>
      </w:r>
      <w:r w:rsidR="00654BAB">
        <w:rPr>
          <w:rFonts w:ascii="Times New Roman" w:hAnsi="Times New Roman"/>
          <w:sz w:val="22"/>
        </w:rPr>
        <w:t>on</w:t>
      </w:r>
      <w:r w:rsidRPr="00A33E11">
        <w:rPr>
          <w:rFonts w:ascii="Times New Roman" w:hAnsi="Times New Roman"/>
          <w:sz w:val="22"/>
        </w:rPr>
        <w:t xml:space="preserve"> </w:t>
      </w:r>
      <w:r w:rsidR="00654BAB">
        <w:rPr>
          <w:rFonts w:ascii="Times New Roman" w:hAnsi="Times New Roman"/>
          <w:sz w:val="22"/>
        </w:rPr>
        <w:t>newly identified and emerging risks</w:t>
      </w:r>
      <w:r w:rsidR="00516659">
        <w:rPr>
          <w:rFonts w:ascii="Times New Roman" w:hAnsi="Times New Roman"/>
          <w:sz w:val="22"/>
        </w:rPr>
        <w:t xml:space="preserve"> (NIERs)</w:t>
      </w:r>
      <w:r w:rsidR="00654BAB">
        <w:rPr>
          <w:rFonts w:ascii="Times New Roman" w:hAnsi="Times New Roman"/>
          <w:sz w:val="22"/>
        </w:rPr>
        <w:t xml:space="preserve"> in the </w:t>
      </w:r>
      <w:r w:rsidR="00ED1770">
        <w:rPr>
          <w:rFonts w:ascii="Times New Roman" w:hAnsi="Times New Roman"/>
          <w:sz w:val="22"/>
        </w:rPr>
        <w:t>food systems</w:t>
      </w:r>
      <w:r w:rsidR="00654BAB">
        <w:rPr>
          <w:rFonts w:ascii="Times New Roman" w:hAnsi="Times New Roman"/>
          <w:sz w:val="22"/>
        </w:rPr>
        <w:t xml:space="preserve"> and on the strategies to prevent them in the during food processing. </w:t>
      </w:r>
      <w:r w:rsidR="00516659">
        <w:rPr>
          <w:rFonts w:ascii="Times New Roman" w:hAnsi="Times New Roman"/>
          <w:sz w:val="22"/>
        </w:rPr>
        <w:t xml:space="preserve"> </w:t>
      </w:r>
    </w:p>
    <w:p w14:paraId="2211DE93" w14:textId="77777777" w:rsidR="00ED1770" w:rsidRDefault="00654BAB" w:rsidP="00AC2F55">
      <w:pPr>
        <w:tabs>
          <w:tab w:val="clear" w:pos="284"/>
        </w:tabs>
        <w:spacing w:line="240" w:lineRule="auto"/>
        <w:jc w:val="left"/>
        <w:rPr>
          <w:rFonts w:ascii="Times New Roman" w:hAnsi="Times New Roman"/>
          <w:sz w:val="22"/>
        </w:rPr>
      </w:pPr>
      <w:r>
        <w:rPr>
          <w:rFonts w:ascii="Times New Roman" w:hAnsi="Times New Roman"/>
          <w:sz w:val="22"/>
        </w:rPr>
        <w:t xml:space="preserve">Emerging </w:t>
      </w:r>
      <w:r w:rsidR="00516659">
        <w:rPr>
          <w:rFonts w:ascii="Times New Roman" w:hAnsi="Times New Roman"/>
          <w:sz w:val="22"/>
        </w:rPr>
        <w:t xml:space="preserve">food </w:t>
      </w:r>
      <w:r>
        <w:rPr>
          <w:rFonts w:ascii="Times New Roman" w:hAnsi="Times New Roman"/>
          <w:sz w:val="22"/>
        </w:rPr>
        <w:t>ris</w:t>
      </w:r>
      <w:r w:rsidR="00516659">
        <w:rPr>
          <w:rFonts w:ascii="Times New Roman" w:hAnsi="Times New Roman"/>
          <w:sz w:val="22"/>
        </w:rPr>
        <w:t>ks</w:t>
      </w:r>
      <w:r>
        <w:rPr>
          <w:rFonts w:ascii="Times New Roman" w:hAnsi="Times New Roman"/>
          <w:sz w:val="22"/>
        </w:rPr>
        <w:t xml:space="preserve"> are </w:t>
      </w:r>
      <w:r w:rsidR="00516659">
        <w:rPr>
          <w:rFonts w:ascii="Times New Roman" w:hAnsi="Times New Roman"/>
          <w:sz w:val="22"/>
        </w:rPr>
        <w:t>r</w:t>
      </w:r>
      <w:r w:rsidR="00516659" w:rsidRPr="00516659">
        <w:rPr>
          <w:rFonts w:ascii="Times New Roman" w:hAnsi="Times New Roman"/>
          <w:sz w:val="22"/>
        </w:rPr>
        <w:t>isk</w:t>
      </w:r>
      <w:r w:rsidR="00516659">
        <w:rPr>
          <w:rFonts w:ascii="Times New Roman" w:hAnsi="Times New Roman"/>
          <w:sz w:val="22"/>
        </w:rPr>
        <w:t>s</w:t>
      </w:r>
      <w:r w:rsidR="00516659" w:rsidRPr="00516659">
        <w:rPr>
          <w:rFonts w:ascii="Times New Roman" w:hAnsi="Times New Roman"/>
          <w:sz w:val="22"/>
        </w:rPr>
        <w:t xml:space="preserve"> resulting from a newly identified hazard to which a significant exposure may occur, or from an unexpected new or increased significant exposure and/or susceptibility to a known hazard</w:t>
      </w:r>
      <w:r w:rsidR="00516659">
        <w:rPr>
          <w:rFonts w:ascii="Times New Roman" w:hAnsi="Times New Roman"/>
          <w:sz w:val="22"/>
        </w:rPr>
        <w:t xml:space="preserve">. </w:t>
      </w:r>
    </w:p>
    <w:p w14:paraId="0AC09AF5" w14:textId="68F56B1C" w:rsidR="00516659" w:rsidRDefault="00516659" w:rsidP="00AC2F55">
      <w:pPr>
        <w:tabs>
          <w:tab w:val="clear" w:pos="284"/>
        </w:tabs>
        <w:spacing w:line="240" w:lineRule="auto"/>
        <w:jc w:val="left"/>
        <w:rPr>
          <w:rFonts w:ascii="Times New Roman" w:hAnsi="Times New Roman"/>
          <w:sz w:val="22"/>
        </w:rPr>
      </w:pPr>
      <w:r>
        <w:rPr>
          <w:rFonts w:ascii="Times New Roman" w:hAnsi="Times New Roman"/>
          <w:sz w:val="22"/>
        </w:rPr>
        <w:t>The course will address the</w:t>
      </w:r>
      <w:r w:rsidR="00682266">
        <w:rPr>
          <w:rFonts w:ascii="Times New Roman" w:hAnsi="Times New Roman"/>
          <w:sz w:val="22"/>
        </w:rPr>
        <w:t xml:space="preserve"> </w:t>
      </w:r>
      <w:r>
        <w:rPr>
          <w:rFonts w:ascii="Times New Roman" w:hAnsi="Times New Roman"/>
          <w:sz w:val="22"/>
        </w:rPr>
        <w:t>available source of information on NIERs</w:t>
      </w:r>
      <w:r w:rsidR="00AC2F55">
        <w:rPr>
          <w:rFonts w:ascii="Times New Roman" w:hAnsi="Times New Roman"/>
          <w:sz w:val="22"/>
        </w:rPr>
        <w:t xml:space="preserve"> and </w:t>
      </w:r>
      <w:r>
        <w:rPr>
          <w:rFonts w:ascii="Times New Roman" w:hAnsi="Times New Roman"/>
          <w:sz w:val="22"/>
        </w:rPr>
        <w:t xml:space="preserve">the </w:t>
      </w:r>
      <w:r w:rsidR="00AC2F55">
        <w:rPr>
          <w:rFonts w:ascii="Times New Roman" w:hAnsi="Times New Roman"/>
          <w:sz w:val="22"/>
        </w:rPr>
        <w:t xml:space="preserve">scientific approaches for the NIERs identification. </w:t>
      </w:r>
      <w:r w:rsidR="003E0F43" w:rsidRPr="00A33E11">
        <w:rPr>
          <w:rFonts w:ascii="Times New Roman" w:hAnsi="Times New Roman"/>
          <w:sz w:val="22"/>
        </w:rPr>
        <w:t xml:space="preserve">Particular emphasis will be placed on the new knowledge </w:t>
      </w:r>
      <w:r>
        <w:rPr>
          <w:rFonts w:ascii="Times New Roman" w:hAnsi="Times New Roman"/>
          <w:sz w:val="22"/>
        </w:rPr>
        <w:t xml:space="preserve">of NIERs deriving from </w:t>
      </w:r>
      <w:r w:rsidRPr="00516659">
        <w:rPr>
          <w:rFonts w:ascii="Times New Roman" w:hAnsi="Times New Roman"/>
          <w:sz w:val="22"/>
        </w:rPr>
        <w:t>new hazard</w:t>
      </w:r>
      <w:r>
        <w:rPr>
          <w:rFonts w:ascii="Times New Roman" w:hAnsi="Times New Roman"/>
          <w:sz w:val="22"/>
        </w:rPr>
        <w:t xml:space="preserve">s, </w:t>
      </w:r>
      <w:r w:rsidRPr="00516659">
        <w:rPr>
          <w:rFonts w:ascii="Times New Roman" w:hAnsi="Times New Roman"/>
          <w:sz w:val="22"/>
        </w:rPr>
        <w:t xml:space="preserve"> increased exposure</w:t>
      </w:r>
      <w:r>
        <w:rPr>
          <w:rFonts w:ascii="Times New Roman" w:hAnsi="Times New Roman"/>
          <w:sz w:val="22"/>
        </w:rPr>
        <w:t xml:space="preserve">, </w:t>
      </w:r>
      <w:r w:rsidRPr="00516659">
        <w:rPr>
          <w:rFonts w:ascii="Times New Roman" w:hAnsi="Times New Roman"/>
          <w:sz w:val="22"/>
        </w:rPr>
        <w:t>new susceptible group</w:t>
      </w:r>
      <w:r>
        <w:rPr>
          <w:rFonts w:ascii="Times New Roman" w:hAnsi="Times New Roman"/>
          <w:sz w:val="22"/>
        </w:rPr>
        <w:t>,</w:t>
      </w:r>
      <w:r w:rsidRPr="00516659">
        <w:rPr>
          <w:rFonts w:ascii="Times New Roman" w:hAnsi="Times New Roman"/>
          <w:sz w:val="22"/>
        </w:rPr>
        <w:t xml:space="preserve">  new driver</w:t>
      </w:r>
      <w:r w:rsidR="00AC2F55">
        <w:rPr>
          <w:rFonts w:ascii="Times New Roman" w:hAnsi="Times New Roman"/>
          <w:sz w:val="22"/>
        </w:rPr>
        <w:t xml:space="preserve">, innovative </w:t>
      </w:r>
      <w:r w:rsidR="00ED1770">
        <w:rPr>
          <w:rFonts w:ascii="Times New Roman" w:hAnsi="Times New Roman"/>
          <w:sz w:val="22"/>
        </w:rPr>
        <w:t>technologies</w:t>
      </w:r>
      <w:r>
        <w:rPr>
          <w:rFonts w:ascii="Times New Roman" w:hAnsi="Times New Roman"/>
          <w:sz w:val="22"/>
        </w:rPr>
        <w:t xml:space="preserve"> and re-emerging hazards. </w:t>
      </w:r>
      <w:r w:rsidR="00ED1770">
        <w:rPr>
          <w:rFonts w:ascii="Times New Roman" w:hAnsi="Times New Roman"/>
          <w:sz w:val="22"/>
        </w:rPr>
        <w:t>Moreover,</w:t>
      </w:r>
      <w:r>
        <w:rPr>
          <w:rFonts w:ascii="Times New Roman" w:hAnsi="Times New Roman"/>
          <w:sz w:val="22"/>
        </w:rPr>
        <w:t xml:space="preserve"> the impact of new consumption habits, food frauds and global food trade will be discussed. </w:t>
      </w:r>
    </w:p>
    <w:p w14:paraId="5B1013BA" w14:textId="36F03A0B" w:rsidR="00AC2F55" w:rsidRPr="00A33E11" w:rsidRDefault="00AC2F55" w:rsidP="00AC2F55">
      <w:pPr>
        <w:spacing w:line="240" w:lineRule="auto"/>
        <w:rPr>
          <w:rFonts w:ascii="Times New Roman" w:hAnsi="Times New Roman"/>
          <w:sz w:val="22"/>
        </w:rPr>
      </w:pPr>
      <w:r>
        <w:rPr>
          <w:rFonts w:ascii="Times New Roman" w:hAnsi="Times New Roman"/>
          <w:sz w:val="22"/>
        </w:rPr>
        <w:t>The principal NIERs of biological and chemical origins will be presented and discussed by analysing the most recent cases in the EU and at interna</w:t>
      </w:r>
      <w:r w:rsidR="00ED1770">
        <w:rPr>
          <w:rFonts w:ascii="Times New Roman" w:hAnsi="Times New Roman"/>
          <w:sz w:val="22"/>
        </w:rPr>
        <w:t>tiona</w:t>
      </w:r>
      <w:r>
        <w:rPr>
          <w:rFonts w:ascii="Times New Roman" w:hAnsi="Times New Roman"/>
          <w:sz w:val="22"/>
        </w:rPr>
        <w:t>l level</w:t>
      </w:r>
      <w:r w:rsidR="00ED1770">
        <w:rPr>
          <w:rFonts w:ascii="Times New Roman" w:hAnsi="Times New Roman"/>
          <w:sz w:val="22"/>
        </w:rPr>
        <w:t>s</w:t>
      </w:r>
      <w:r>
        <w:rPr>
          <w:rFonts w:ascii="Times New Roman" w:hAnsi="Times New Roman"/>
          <w:sz w:val="22"/>
        </w:rPr>
        <w:t xml:space="preserve">. </w:t>
      </w:r>
      <w:r w:rsidR="003E0F43" w:rsidRPr="00A33E11">
        <w:rPr>
          <w:rFonts w:ascii="Times New Roman" w:hAnsi="Times New Roman"/>
          <w:sz w:val="22"/>
        </w:rPr>
        <w:t xml:space="preserve"> </w:t>
      </w:r>
      <w:r>
        <w:rPr>
          <w:rFonts w:ascii="Times New Roman" w:hAnsi="Times New Roman"/>
          <w:sz w:val="22"/>
        </w:rPr>
        <w:t xml:space="preserve"> Prevention and </w:t>
      </w:r>
      <w:r>
        <w:rPr>
          <w:rFonts w:ascii="Times New Roman" w:hAnsi="Times New Roman"/>
          <w:sz w:val="22"/>
          <w:lang w:val="en-US"/>
        </w:rPr>
        <w:t xml:space="preserve">anticipatory systems to mitigate the impact of </w:t>
      </w:r>
      <w:r>
        <w:rPr>
          <w:rFonts w:ascii="Times New Roman" w:hAnsi="Times New Roman"/>
          <w:sz w:val="22"/>
        </w:rPr>
        <w:t xml:space="preserve">NIER in the food production and </w:t>
      </w:r>
      <w:r>
        <w:rPr>
          <w:rFonts w:ascii="Times New Roman" w:hAnsi="Times New Roman"/>
          <w:sz w:val="22"/>
          <w:lang w:val="en-US"/>
        </w:rPr>
        <w:t xml:space="preserve">the interaction with the Food Safety Management System (FSMS) plans will be addressed. How to develop a FSMS plan, with specify risk analysis of NIERs will be discussed.  Moreover, the impact of genomic analyses for food safety risk assessment will be presented and used during the practical lesson by students </w:t>
      </w:r>
    </w:p>
    <w:p w14:paraId="675B1AA0" w14:textId="77777777" w:rsidR="001458C8" w:rsidRPr="00A33E11" w:rsidRDefault="001458C8">
      <w:pPr>
        <w:spacing w:line="240" w:lineRule="auto"/>
        <w:rPr>
          <w:rFonts w:ascii="Times New Roman" w:hAnsi="Times New Roman"/>
          <w:b/>
          <w:i/>
          <w:sz w:val="22"/>
        </w:rPr>
      </w:pPr>
    </w:p>
    <w:p w14:paraId="2D196942" w14:textId="6D8D0723" w:rsidR="001458C8" w:rsidRPr="00A33E11" w:rsidRDefault="003E0F43">
      <w:pPr>
        <w:spacing w:line="240" w:lineRule="auto"/>
        <w:rPr>
          <w:rFonts w:ascii="Times New Roman" w:hAnsi="Times New Roman"/>
          <w:sz w:val="22"/>
        </w:rPr>
      </w:pPr>
      <w:r w:rsidRPr="00A33E11">
        <w:rPr>
          <w:rFonts w:ascii="Times New Roman" w:hAnsi="Times New Roman"/>
          <w:sz w:val="22"/>
        </w:rPr>
        <w:t xml:space="preserve">At the end of the course, students should possess </w:t>
      </w:r>
      <w:r w:rsidR="00682266">
        <w:rPr>
          <w:rFonts w:ascii="Times New Roman" w:hAnsi="Times New Roman"/>
          <w:sz w:val="22"/>
        </w:rPr>
        <w:t>s</w:t>
      </w:r>
      <w:r w:rsidRPr="00A33E11">
        <w:rPr>
          <w:rFonts w:ascii="Times New Roman" w:hAnsi="Times New Roman"/>
          <w:sz w:val="22"/>
        </w:rPr>
        <w:t>olid scientific bas</w:t>
      </w:r>
      <w:r w:rsidR="00682266">
        <w:rPr>
          <w:rFonts w:ascii="Times New Roman" w:hAnsi="Times New Roman"/>
          <w:sz w:val="22"/>
        </w:rPr>
        <w:t xml:space="preserve">is </w:t>
      </w:r>
      <w:r w:rsidR="00ED1770">
        <w:rPr>
          <w:rFonts w:ascii="Times New Roman" w:hAnsi="Times New Roman"/>
          <w:sz w:val="22"/>
        </w:rPr>
        <w:t xml:space="preserve">on </w:t>
      </w:r>
      <w:r w:rsidR="00ED1770" w:rsidRPr="00A33E11">
        <w:rPr>
          <w:rFonts w:ascii="Times New Roman" w:hAnsi="Times New Roman"/>
          <w:sz w:val="22"/>
        </w:rPr>
        <w:t>newly</w:t>
      </w:r>
      <w:r w:rsidR="00682266">
        <w:rPr>
          <w:rFonts w:ascii="Times New Roman" w:hAnsi="Times New Roman"/>
          <w:sz w:val="22"/>
        </w:rPr>
        <w:t xml:space="preserve"> identified and emerging risks in food production</w:t>
      </w:r>
      <w:r w:rsidRPr="00A33E11">
        <w:rPr>
          <w:rFonts w:ascii="Times New Roman" w:hAnsi="Times New Roman"/>
          <w:sz w:val="22"/>
        </w:rPr>
        <w:t xml:space="preserve"> and </w:t>
      </w:r>
      <w:r w:rsidR="00682266">
        <w:rPr>
          <w:rFonts w:ascii="Times New Roman" w:hAnsi="Times New Roman"/>
          <w:sz w:val="22"/>
        </w:rPr>
        <w:t xml:space="preserve">should </w:t>
      </w:r>
      <w:r w:rsidRPr="00A33E11">
        <w:rPr>
          <w:rFonts w:ascii="Times New Roman" w:hAnsi="Times New Roman"/>
          <w:sz w:val="22"/>
        </w:rPr>
        <w:t>be able to:</w:t>
      </w:r>
    </w:p>
    <w:p w14:paraId="42E7C97D" w14:textId="70494D2D" w:rsidR="001458C8" w:rsidRPr="00A33E11" w:rsidRDefault="003E0F43">
      <w:pPr>
        <w:pStyle w:val="Paragrafoelenco"/>
        <w:numPr>
          <w:ilvl w:val="0"/>
          <w:numId w:val="2"/>
        </w:numPr>
        <w:spacing w:line="240" w:lineRule="auto"/>
        <w:rPr>
          <w:rFonts w:ascii="Times New Roman" w:hAnsi="Times New Roman"/>
          <w:sz w:val="22"/>
        </w:rPr>
      </w:pPr>
      <w:r w:rsidRPr="00A33E11">
        <w:rPr>
          <w:rFonts w:ascii="Times New Roman" w:hAnsi="Times New Roman"/>
          <w:sz w:val="22"/>
        </w:rPr>
        <w:t>carry out a critical analysis of the safety management processes in the food chain</w:t>
      </w:r>
    </w:p>
    <w:p w14:paraId="5129A94F" w14:textId="03D5C10E" w:rsidR="001458C8" w:rsidRDefault="00682266">
      <w:pPr>
        <w:pStyle w:val="Paragrafoelenco"/>
        <w:numPr>
          <w:ilvl w:val="0"/>
          <w:numId w:val="2"/>
        </w:numPr>
        <w:spacing w:line="240" w:lineRule="auto"/>
        <w:rPr>
          <w:rFonts w:ascii="Times New Roman" w:hAnsi="Times New Roman"/>
          <w:sz w:val="22"/>
        </w:rPr>
      </w:pPr>
      <w:r>
        <w:rPr>
          <w:rFonts w:ascii="Times New Roman" w:hAnsi="Times New Roman"/>
          <w:sz w:val="22"/>
        </w:rPr>
        <w:t>develop preventive stra</w:t>
      </w:r>
      <w:r w:rsidR="00AC2F55">
        <w:rPr>
          <w:rFonts w:ascii="Times New Roman" w:hAnsi="Times New Roman"/>
          <w:sz w:val="22"/>
        </w:rPr>
        <w:t>te</w:t>
      </w:r>
      <w:r>
        <w:rPr>
          <w:rFonts w:ascii="Times New Roman" w:hAnsi="Times New Roman"/>
          <w:sz w:val="22"/>
        </w:rPr>
        <w:t xml:space="preserve">gies to </w:t>
      </w:r>
      <w:r w:rsidR="00AC2F55">
        <w:rPr>
          <w:rFonts w:ascii="Times New Roman" w:hAnsi="Times New Roman"/>
          <w:sz w:val="22"/>
        </w:rPr>
        <w:t xml:space="preserve">mitigate NIERs, including those deriving from changes in the consumers’ habits, from frauds and from international trade. </w:t>
      </w:r>
    </w:p>
    <w:p w14:paraId="2150738E" w14:textId="32726438" w:rsidR="00AC2F55" w:rsidRPr="00A33E11" w:rsidRDefault="00AC2F55">
      <w:pPr>
        <w:pStyle w:val="Paragrafoelenco"/>
        <w:numPr>
          <w:ilvl w:val="0"/>
          <w:numId w:val="2"/>
        </w:numPr>
        <w:spacing w:line="240" w:lineRule="auto"/>
        <w:rPr>
          <w:rFonts w:ascii="Times New Roman" w:hAnsi="Times New Roman"/>
          <w:sz w:val="22"/>
        </w:rPr>
      </w:pPr>
      <w:r>
        <w:rPr>
          <w:rFonts w:ascii="Times New Roman" w:hAnsi="Times New Roman"/>
          <w:sz w:val="22"/>
        </w:rPr>
        <w:t>understand how to respond</w:t>
      </w:r>
      <w:r w:rsidR="00ED1770">
        <w:rPr>
          <w:rFonts w:ascii="Times New Roman" w:hAnsi="Times New Roman"/>
          <w:sz w:val="22"/>
        </w:rPr>
        <w:t xml:space="preserve"> to</w:t>
      </w:r>
      <w:r>
        <w:rPr>
          <w:rFonts w:ascii="Times New Roman" w:hAnsi="Times New Roman"/>
          <w:sz w:val="22"/>
        </w:rPr>
        <w:t xml:space="preserve"> NIERs deriving from innovative technologies, </w:t>
      </w:r>
      <w:r w:rsidR="00ED1770">
        <w:rPr>
          <w:rFonts w:ascii="Times New Roman" w:hAnsi="Times New Roman"/>
          <w:sz w:val="22"/>
        </w:rPr>
        <w:t>expected</w:t>
      </w:r>
      <w:r>
        <w:rPr>
          <w:rFonts w:ascii="Times New Roman" w:hAnsi="Times New Roman"/>
          <w:sz w:val="22"/>
        </w:rPr>
        <w:t xml:space="preserve"> to impact in the next year</w:t>
      </w:r>
      <w:r w:rsidR="00ED1770">
        <w:rPr>
          <w:rFonts w:ascii="Times New Roman" w:hAnsi="Times New Roman"/>
          <w:sz w:val="22"/>
        </w:rPr>
        <w:t>s</w:t>
      </w:r>
      <w:r>
        <w:rPr>
          <w:rFonts w:ascii="Times New Roman" w:hAnsi="Times New Roman"/>
          <w:sz w:val="22"/>
        </w:rPr>
        <w:t xml:space="preserve"> the food </w:t>
      </w:r>
      <w:r w:rsidR="00ED1770">
        <w:rPr>
          <w:rFonts w:ascii="Times New Roman" w:hAnsi="Times New Roman"/>
          <w:sz w:val="22"/>
        </w:rPr>
        <w:t>systems.</w:t>
      </w:r>
    </w:p>
    <w:p w14:paraId="31690D26" w14:textId="77777777" w:rsidR="001458C8" w:rsidRPr="00A33E11" w:rsidRDefault="001458C8">
      <w:pPr>
        <w:spacing w:line="240" w:lineRule="auto"/>
        <w:ind w:left="360"/>
        <w:rPr>
          <w:rFonts w:ascii="Times New Roman" w:hAnsi="Times New Roman"/>
          <w:sz w:val="22"/>
        </w:rPr>
      </w:pPr>
    </w:p>
    <w:p w14:paraId="262A379C" w14:textId="77777777" w:rsidR="001458C8" w:rsidRPr="00A33E11" w:rsidRDefault="003E0F43">
      <w:pPr>
        <w:spacing w:before="240" w:after="120" w:line="240" w:lineRule="auto"/>
        <w:rPr>
          <w:rFonts w:ascii="Times New Roman" w:hAnsi="Times New Roman"/>
          <w:b/>
          <w:sz w:val="22"/>
        </w:rPr>
      </w:pPr>
      <w:r w:rsidRPr="00A33E11">
        <w:rPr>
          <w:rFonts w:ascii="Times New Roman" w:hAnsi="Times New Roman"/>
          <w:b/>
          <w:i/>
          <w:sz w:val="22"/>
        </w:rPr>
        <w:lastRenderedPageBreak/>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1458C8" w:rsidRPr="00A33E11" w14:paraId="2CC1F78B" w14:textId="77777777">
        <w:tc>
          <w:tcPr>
            <w:tcW w:w="5555" w:type="dxa"/>
            <w:tcBorders>
              <w:top w:val="single" w:sz="4" w:space="0" w:color="auto"/>
              <w:left w:val="nil"/>
              <w:bottom w:val="single" w:sz="4" w:space="0" w:color="auto"/>
              <w:right w:val="nil"/>
            </w:tcBorders>
          </w:tcPr>
          <w:p w14:paraId="3CA4161E" w14:textId="77777777" w:rsidR="001458C8" w:rsidRPr="00A33E11" w:rsidRDefault="001458C8">
            <w:pPr>
              <w:spacing w:line="240" w:lineRule="auto"/>
              <w:rPr>
                <w:rFonts w:ascii="Times New Roman" w:hAnsi="Times New Roman"/>
                <w:sz w:val="22"/>
              </w:rPr>
            </w:pPr>
          </w:p>
        </w:tc>
        <w:tc>
          <w:tcPr>
            <w:tcW w:w="1135" w:type="dxa"/>
            <w:tcBorders>
              <w:top w:val="single" w:sz="4" w:space="0" w:color="auto"/>
              <w:left w:val="nil"/>
              <w:bottom w:val="single" w:sz="4" w:space="0" w:color="auto"/>
              <w:right w:val="nil"/>
            </w:tcBorders>
            <w:hideMark/>
          </w:tcPr>
          <w:p w14:paraId="7DF14A72" w14:textId="77777777" w:rsidR="001458C8" w:rsidRPr="00A33E11" w:rsidRDefault="003E0F43">
            <w:pPr>
              <w:spacing w:line="240" w:lineRule="auto"/>
              <w:rPr>
                <w:rFonts w:ascii="Times New Roman" w:hAnsi="Times New Roman"/>
                <w:sz w:val="22"/>
              </w:rPr>
            </w:pPr>
            <w:r w:rsidRPr="00A33E11">
              <w:rPr>
                <w:rFonts w:ascii="Times New Roman" w:hAnsi="Times New Roman"/>
                <w:sz w:val="22"/>
              </w:rPr>
              <w:t>ECTS</w:t>
            </w:r>
          </w:p>
        </w:tc>
      </w:tr>
      <w:tr w:rsidR="001458C8" w:rsidRPr="00A33E11" w14:paraId="17E50544" w14:textId="77777777">
        <w:tc>
          <w:tcPr>
            <w:tcW w:w="5555" w:type="dxa"/>
            <w:tcBorders>
              <w:top w:val="single" w:sz="4" w:space="0" w:color="auto"/>
              <w:left w:val="nil"/>
              <w:bottom w:val="single" w:sz="4" w:space="0" w:color="auto"/>
              <w:right w:val="nil"/>
            </w:tcBorders>
            <w:hideMark/>
          </w:tcPr>
          <w:p w14:paraId="28425A5A" w14:textId="0542D710" w:rsidR="00654BAB" w:rsidRPr="00737467" w:rsidRDefault="00654BAB" w:rsidP="00C40105">
            <w:pPr>
              <w:spacing w:line="240" w:lineRule="auto"/>
              <w:rPr>
                <w:rFonts w:ascii="Times New Roman" w:hAnsi="Times New Roman"/>
                <w:sz w:val="22"/>
                <w:lang w:val="en-US"/>
              </w:rPr>
            </w:pPr>
            <w:r>
              <w:rPr>
                <w:rFonts w:ascii="Times New Roman" w:hAnsi="Times New Roman"/>
                <w:sz w:val="22"/>
              </w:rPr>
              <w:t>Definition of newly identified and emerging risks</w:t>
            </w:r>
            <w:r w:rsidR="00682266">
              <w:rPr>
                <w:rFonts w:ascii="Times New Roman" w:hAnsi="Times New Roman"/>
                <w:sz w:val="22"/>
              </w:rPr>
              <w:t xml:space="preserve"> (NIER</w:t>
            </w:r>
            <w:r w:rsidR="006B6A34">
              <w:rPr>
                <w:rFonts w:ascii="Times New Roman" w:hAnsi="Times New Roman"/>
                <w:sz w:val="22"/>
              </w:rPr>
              <w:t>s</w:t>
            </w:r>
            <w:r w:rsidR="00682266">
              <w:rPr>
                <w:rFonts w:ascii="Times New Roman" w:hAnsi="Times New Roman"/>
                <w:sz w:val="22"/>
              </w:rPr>
              <w:t>)</w:t>
            </w:r>
            <w:r>
              <w:rPr>
                <w:rFonts w:ascii="Times New Roman" w:hAnsi="Times New Roman"/>
                <w:sz w:val="22"/>
              </w:rPr>
              <w:t xml:space="preserve"> in the food chain.</w:t>
            </w:r>
            <w:r w:rsidR="00682266">
              <w:rPr>
                <w:rFonts w:ascii="Times New Roman" w:hAnsi="Times New Roman"/>
                <w:sz w:val="22"/>
              </w:rPr>
              <w:t xml:space="preserve"> Available source of information on NIER</w:t>
            </w:r>
            <w:r w:rsidR="006B6A34">
              <w:rPr>
                <w:rFonts w:ascii="Times New Roman" w:hAnsi="Times New Roman"/>
                <w:sz w:val="22"/>
              </w:rPr>
              <w:t>s</w:t>
            </w:r>
            <w:r w:rsidR="00682266">
              <w:rPr>
                <w:rFonts w:ascii="Times New Roman" w:hAnsi="Times New Roman"/>
                <w:sz w:val="22"/>
              </w:rPr>
              <w:t xml:space="preserve"> at EU and </w:t>
            </w:r>
            <w:r w:rsidR="00C40105">
              <w:rPr>
                <w:rFonts w:ascii="Times New Roman" w:hAnsi="Times New Roman"/>
                <w:sz w:val="22"/>
              </w:rPr>
              <w:t>supranational</w:t>
            </w:r>
            <w:r w:rsidR="00682266">
              <w:rPr>
                <w:rFonts w:ascii="Times New Roman" w:hAnsi="Times New Roman"/>
                <w:sz w:val="22"/>
              </w:rPr>
              <w:t xml:space="preserve"> level.</w:t>
            </w:r>
            <w:r w:rsidR="00C40105">
              <w:rPr>
                <w:rFonts w:ascii="Times New Roman" w:hAnsi="Times New Roman"/>
                <w:sz w:val="22"/>
              </w:rPr>
              <w:t xml:space="preserve">  </w:t>
            </w:r>
            <w:r w:rsidR="006B6A34">
              <w:rPr>
                <w:rFonts w:ascii="Times New Roman" w:hAnsi="Times New Roman"/>
                <w:sz w:val="22"/>
              </w:rPr>
              <w:t xml:space="preserve">Impact of consumer habits and global food trade on </w:t>
            </w:r>
            <w:r w:rsidR="00737467">
              <w:rPr>
                <w:rFonts w:ascii="Times New Roman" w:hAnsi="Times New Roman"/>
                <w:sz w:val="22"/>
              </w:rPr>
              <w:t xml:space="preserve">Food safety </w:t>
            </w:r>
            <w:r w:rsidR="00ED1770">
              <w:rPr>
                <w:rFonts w:ascii="Times New Roman" w:hAnsi="Times New Roman"/>
                <w:sz w:val="22"/>
              </w:rPr>
              <w:t>and</w:t>
            </w:r>
            <w:r w:rsidR="00737467">
              <w:rPr>
                <w:rFonts w:ascii="Times New Roman" w:hAnsi="Times New Roman"/>
                <w:sz w:val="22"/>
              </w:rPr>
              <w:t xml:space="preserve"> emergence of risks. </w:t>
            </w:r>
            <w:r w:rsidR="006B6A34">
              <w:rPr>
                <w:rFonts w:ascii="Times New Roman" w:hAnsi="Times New Roman"/>
                <w:sz w:val="22"/>
              </w:rPr>
              <w:t xml:space="preserve"> </w:t>
            </w:r>
          </w:p>
        </w:tc>
        <w:tc>
          <w:tcPr>
            <w:tcW w:w="1135" w:type="dxa"/>
            <w:tcBorders>
              <w:top w:val="single" w:sz="4" w:space="0" w:color="auto"/>
              <w:left w:val="nil"/>
              <w:bottom w:val="single" w:sz="4" w:space="0" w:color="auto"/>
              <w:right w:val="nil"/>
            </w:tcBorders>
            <w:hideMark/>
          </w:tcPr>
          <w:p w14:paraId="1490F3C8" w14:textId="6F4D1701" w:rsidR="001458C8" w:rsidRPr="00A33E11" w:rsidRDefault="00963720">
            <w:pPr>
              <w:spacing w:line="240" w:lineRule="auto"/>
              <w:rPr>
                <w:rFonts w:ascii="Times New Roman" w:hAnsi="Times New Roman"/>
                <w:sz w:val="22"/>
              </w:rPr>
            </w:pPr>
            <w:r>
              <w:rPr>
                <w:rFonts w:ascii="Times New Roman" w:hAnsi="Times New Roman"/>
                <w:sz w:val="22"/>
              </w:rPr>
              <w:t>0.5</w:t>
            </w:r>
          </w:p>
        </w:tc>
      </w:tr>
      <w:tr w:rsidR="001458C8" w:rsidRPr="00A33E11" w14:paraId="46C25C55" w14:textId="77777777">
        <w:tc>
          <w:tcPr>
            <w:tcW w:w="5555" w:type="dxa"/>
            <w:tcBorders>
              <w:top w:val="single" w:sz="4" w:space="0" w:color="auto"/>
              <w:left w:val="nil"/>
              <w:bottom w:val="single" w:sz="4" w:space="0" w:color="auto"/>
              <w:right w:val="nil"/>
            </w:tcBorders>
            <w:hideMark/>
          </w:tcPr>
          <w:p w14:paraId="4807D1BA" w14:textId="1F9FA07D" w:rsidR="00682266" w:rsidRPr="00A33E11" w:rsidRDefault="00682266" w:rsidP="00C40105">
            <w:pPr>
              <w:spacing w:line="240" w:lineRule="auto"/>
              <w:rPr>
                <w:rFonts w:ascii="Times New Roman" w:hAnsi="Times New Roman"/>
                <w:sz w:val="22"/>
              </w:rPr>
            </w:pPr>
            <w:r>
              <w:rPr>
                <w:rFonts w:ascii="Times New Roman" w:hAnsi="Times New Roman"/>
                <w:sz w:val="22"/>
              </w:rPr>
              <w:t xml:space="preserve">Biological </w:t>
            </w:r>
            <w:r w:rsidR="006B6A34">
              <w:rPr>
                <w:rFonts w:ascii="Times New Roman" w:hAnsi="Times New Roman"/>
                <w:sz w:val="22"/>
              </w:rPr>
              <w:t>NIER</w:t>
            </w:r>
            <w:r>
              <w:rPr>
                <w:rFonts w:ascii="Times New Roman" w:hAnsi="Times New Roman"/>
                <w:sz w:val="22"/>
              </w:rPr>
              <w:t xml:space="preserve">s. </w:t>
            </w:r>
            <w:r w:rsidR="00C40105">
              <w:rPr>
                <w:rFonts w:ascii="Times New Roman" w:hAnsi="Times New Roman"/>
                <w:sz w:val="22"/>
              </w:rPr>
              <w:t>Microbiological risks. Antimicrobial resistance</w:t>
            </w:r>
            <w:r w:rsidR="00ED1770">
              <w:rPr>
                <w:rFonts w:ascii="Times New Roman" w:hAnsi="Times New Roman"/>
                <w:sz w:val="22"/>
              </w:rPr>
              <w:t xml:space="preserve"> in food systems</w:t>
            </w:r>
            <w:r w:rsidR="00C40105">
              <w:rPr>
                <w:rFonts w:ascii="Times New Roman" w:hAnsi="Times New Roman"/>
                <w:sz w:val="22"/>
              </w:rPr>
              <w:t xml:space="preserve">. </w:t>
            </w:r>
            <w:r>
              <w:rPr>
                <w:rFonts w:ascii="Times New Roman" w:hAnsi="Times New Roman"/>
                <w:sz w:val="22"/>
              </w:rPr>
              <w:t xml:space="preserve">Genome editing, </w:t>
            </w:r>
            <w:r w:rsidR="00C40105">
              <w:rPr>
                <w:rFonts w:ascii="Times New Roman" w:hAnsi="Times New Roman"/>
                <w:sz w:val="22"/>
              </w:rPr>
              <w:t>new plant breeding techniques and Synthetic biology</w:t>
            </w:r>
            <w:r w:rsidR="006B6A34">
              <w:rPr>
                <w:rFonts w:ascii="Times New Roman" w:hAnsi="Times New Roman"/>
                <w:sz w:val="22"/>
              </w:rPr>
              <w:t>.</w:t>
            </w:r>
          </w:p>
        </w:tc>
        <w:tc>
          <w:tcPr>
            <w:tcW w:w="1135" w:type="dxa"/>
            <w:tcBorders>
              <w:top w:val="single" w:sz="4" w:space="0" w:color="auto"/>
              <w:left w:val="nil"/>
              <w:bottom w:val="single" w:sz="4" w:space="0" w:color="auto"/>
              <w:right w:val="nil"/>
            </w:tcBorders>
            <w:hideMark/>
          </w:tcPr>
          <w:p w14:paraId="6F05A61B" w14:textId="2E5B8E51" w:rsidR="001458C8" w:rsidRPr="00A33E11" w:rsidRDefault="00C40105">
            <w:pPr>
              <w:spacing w:line="240" w:lineRule="auto"/>
              <w:rPr>
                <w:rFonts w:ascii="Times New Roman" w:hAnsi="Times New Roman"/>
                <w:sz w:val="22"/>
              </w:rPr>
            </w:pPr>
            <w:r>
              <w:rPr>
                <w:rFonts w:ascii="Times New Roman" w:hAnsi="Times New Roman"/>
                <w:sz w:val="22"/>
              </w:rPr>
              <w:t>1.5</w:t>
            </w:r>
          </w:p>
        </w:tc>
      </w:tr>
      <w:tr w:rsidR="001458C8" w:rsidRPr="00A33E11" w14:paraId="258EDFBA" w14:textId="77777777">
        <w:tc>
          <w:tcPr>
            <w:tcW w:w="5555" w:type="dxa"/>
            <w:tcBorders>
              <w:top w:val="single" w:sz="4" w:space="0" w:color="auto"/>
              <w:left w:val="nil"/>
              <w:bottom w:val="single" w:sz="4" w:space="0" w:color="auto"/>
              <w:right w:val="nil"/>
            </w:tcBorders>
            <w:hideMark/>
          </w:tcPr>
          <w:p w14:paraId="295D12E7" w14:textId="10165AA3" w:rsidR="001458C8" w:rsidRPr="00A33E11" w:rsidRDefault="00682266" w:rsidP="008F6727">
            <w:pPr>
              <w:spacing w:line="240" w:lineRule="auto"/>
              <w:rPr>
                <w:rFonts w:ascii="Times New Roman" w:hAnsi="Times New Roman"/>
                <w:sz w:val="22"/>
              </w:rPr>
            </w:pPr>
            <w:r>
              <w:rPr>
                <w:rFonts w:ascii="Times New Roman" w:hAnsi="Times New Roman"/>
                <w:sz w:val="22"/>
              </w:rPr>
              <w:t xml:space="preserve">Chemical </w:t>
            </w:r>
            <w:r w:rsidR="00C40105">
              <w:rPr>
                <w:rFonts w:ascii="Times New Roman" w:hAnsi="Times New Roman"/>
                <w:sz w:val="22"/>
              </w:rPr>
              <w:t xml:space="preserve">and physical </w:t>
            </w:r>
            <w:r w:rsidR="00ED1770">
              <w:rPr>
                <w:rFonts w:ascii="Times New Roman" w:hAnsi="Times New Roman"/>
                <w:sz w:val="22"/>
              </w:rPr>
              <w:t>NIERs.</w:t>
            </w:r>
            <w:r w:rsidR="006B6A34">
              <w:rPr>
                <w:rFonts w:ascii="Times New Roman" w:hAnsi="Times New Roman"/>
                <w:sz w:val="22"/>
              </w:rPr>
              <w:t xml:space="preserve"> Nano-technologies, nanoparticles and </w:t>
            </w:r>
            <w:r w:rsidR="00ED1770">
              <w:rPr>
                <w:rFonts w:ascii="Times New Roman" w:hAnsi="Times New Roman"/>
                <w:sz w:val="22"/>
              </w:rPr>
              <w:t>f</w:t>
            </w:r>
            <w:r w:rsidR="006B6A34">
              <w:rPr>
                <w:rFonts w:ascii="Times New Roman" w:hAnsi="Times New Roman"/>
                <w:sz w:val="22"/>
              </w:rPr>
              <w:t>ood contact materials. Plastic recycling processes</w:t>
            </w:r>
            <w:r w:rsidR="00ED1770">
              <w:rPr>
                <w:rFonts w:ascii="Times New Roman" w:hAnsi="Times New Roman"/>
                <w:sz w:val="22"/>
              </w:rPr>
              <w:t xml:space="preserve"> for food use</w:t>
            </w:r>
            <w:r w:rsidR="006B6A34">
              <w:rPr>
                <w:rFonts w:ascii="Times New Roman" w:hAnsi="Times New Roman"/>
                <w:sz w:val="22"/>
              </w:rPr>
              <w:t>.</w:t>
            </w:r>
          </w:p>
        </w:tc>
        <w:tc>
          <w:tcPr>
            <w:tcW w:w="1135" w:type="dxa"/>
            <w:tcBorders>
              <w:top w:val="single" w:sz="4" w:space="0" w:color="auto"/>
              <w:left w:val="nil"/>
              <w:bottom w:val="single" w:sz="4" w:space="0" w:color="auto"/>
              <w:right w:val="nil"/>
            </w:tcBorders>
            <w:hideMark/>
          </w:tcPr>
          <w:p w14:paraId="72AB0294" w14:textId="6D6204D3" w:rsidR="001458C8" w:rsidRPr="00A33E11" w:rsidRDefault="008779D6">
            <w:pPr>
              <w:spacing w:line="240" w:lineRule="auto"/>
              <w:rPr>
                <w:rFonts w:ascii="Times New Roman" w:hAnsi="Times New Roman"/>
                <w:sz w:val="22"/>
              </w:rPr>
            </w:pPr>
            <w:r>
              <w:rPr>
                <w:rFonts w:ascii="Times New Roman" w:hAnsi="Times New Roman"/>
                <w:sz w:val="22"/>
              </w:rPr>
              <w:t>1</w:t>
            </w:r>
          </w:p>
        </w:tc>
      </w:tr>
      <w:tr w:rsidR="00682266" w:rsidRPr="00A33E11" w14:paraId="0C157709" w14:textId="77777777" w:rsidTr="00737467">
        <w:tc>
          <w:tcPr>
            <w:tcW w:w="5555" w:type="dxa"/>
            <w:tcBorders>
              <w:top w:val="single" w:sz="4" w:space="0" w:color="auto"/>
              <w:left w:val="nil"/>
              <w:bottom w:val="single" w:sz="4" w:space="0" w:color="auto"/>
              <w:right w:val="nil"/>
            </w:tcBorders>
          </w:tcPr>
          <w:p w14:paraId="7529B510" w14:textId="662C8791" w:rsidR="00682266" w:rsidRPr="00A33E11" w:rsidRDefault="00C40105" w:rsidP="00C40105">
            <w:pPr>
              <w:spacing w:line="240" w:lineRule="auto"/>
              <w:rPr>
                <w:rFonts w:ascii="Times New Roman" w:hAnsi="Times New Roman"/>
                <w:sz w:val="22"/>
              </w:rPr>
            </w:pPr>
            <w:r>
              <w:rPr>
                <w:rFonts w:ascii="Times New Roman" w:hAnsi="Times New Roman"/>
                <w:sz w:val="22"/>
              </w:rPr>
              <w:t>O</w:t>
            </w:r>
            <w:r w:rsidRPr="00682266">
              <w:rPr>
                <w:rFonts w:ascii="Times New Roman" w:hAnsi="Times New Roman"/>
                <w:sz w:val="22"/>
              </w:rPr>
              <w:t xml:space="preserve">perational processes </w:t>
            </w:r>
            <w:r>
              <w:rPr>
                <w:rFonts w:ascii="Times New Roman" w:hAnsi="Times New Roman"/>
                <w:sz w:val="22"/>
              </w:rPr>
              <w:t xml:space="preserve">to identify and monitor vulnerabilities </w:t>
            </w:r>
            <w:r>
              <w:rPr>
                <w:rFonts w:ascii="Times New Roman" w:hAnsi="Times New Roman"/>
                <w:sz w:val="22"/>
                <w:lang w:val="en-US"/>
              </w:rPr>
              <w:t xml:space="preserve">in food processing related to NIER. </w:t>
            </w:r>
            <w:r w:rsidR="00682266">
              <w:rPr>
                <w:rFonts w:ascii="Times New Roman" w:hAnsi="Times New Roman"/>
                <w:sz w:val="22"/>
              </w:rPr>
              <w:t xml:space="preserve">Prevention </w:t>
            </w:r>
            <w:r>
              <w:rPr>
                <w:rFonts w:ascii="Times New Roman" w:hAnsi="Times New Roman"/>
                <w:sz w:val="22"/>
              </w:rPr>
              <w:t xml:space="preserve">approaches and </w:t>
            </w:r>
            <w:r w:rsidR="00737467">
              <w:rPr>
                <w:rFonts w:ascii="Times New Roman" w:hAnsi="Times New Roman"/>
                <w:sz w:val="22"/>
                <w:lang w:val="en-US"/>
              </w:rPr>
              <w:t>anticipatory</w:t>
            </w:r>
            <w:r>
              <w:rPr>
                <w:rFonts w:ascii="Times New Roman" w:hAnsi="Times New Roman"/>
                <w:sz w:val="22"/>
                <w:lang w:val="en-US"/>
              </w:rPr>
              <w:t xml:space="preserve"> systems to mitigate the impact of </w:t>
            </w:r>
            <w:r w:rsidR="00682266">
              <w:rPr>
                <w:rFonts w:ascii="Times New Roman" w:hAnsi="Times New Roman"/>
                <w:sz w:val="22"/>
              </w:rPr>
              <w:t>NIER</w:t>
            </w:r>
            <w:r>
              <w:rPr>
                <w:rFonts w:ascii="Times New Roman" w:hAnsi="Times New Roman"/>
                <w:sz w:val="22"/>
              </w:rPr>
              <w:t>.</w:t>
            </w:r>
            <w:r>
              <w:rPr>
                <w:rFonts w:ascii="Times New Roman" w:hAnsi="Times New Roman"/>
                <w:sz w:val="22"/>
                <w:lang w:val="en-US"/>
              </w:rPr>
              <w:t xml:space="preserve"> </w:t>
            </w:r>
            <w:r w:rsidR="006B6A34">
              <w:rPr>
                <w:rFonts w:ascii="Times New Roman" w:hAnsi="Times New Roman"/>
                <w:sz w:val="22"/>
                <w:lang w:val="en-US"/>
              </w:rPr>
              <w:t xml:space="preserve">The impact of NIERs in the development of a Food Safety Management System </w:t>
            </w:r>
            <w:r w:rsidR="00737467">
              <w:rPr>
                <w:rFonts w:ascii="Times New Roman" w:hAnsi="Times New Roman"/>
                <w:sz w:val="22"/>
                <w:lang w:val="en-US"/>
              </w:rPr>
              <w:t xml:space="preserve">plan </w:t>
            </w:r>
            <w:r w:rsidR="006B6A34">
              <w:rPr>
                <w:rFonts w:ascii="Times New Roman" w:hAnsi="Times New Roman"/>
                <w:sz w:val="22"/>
                <w:lang w:val="en-US"/>
              </w:rPr>
              <w:t xml:space="preserve">for food producers. </w:t>
            </w:r>
          </w:p>
        </w:tc>
        <w:tc>
          <w:tcPr>
            <w:tcW w:w="1135" w:type="dxa"/>
            <w:tcBorders>
              <w:top w:val="single" w:sz="4" w:space="0" w:color="auto"/>
              <w:left w:val="nil"/>
              <w:bottom w:val="single" w:sz="4" w:space="0" w:color="auto"/>
              <w:right w:val="nil"/>
            </w:tcBorders>
            <w:hideMark/>
          </w:tcPr>
          <w:p w14:paraId="5C14267D" w14:textId="377606A5" w:rsidR="00682266" w:rsidRPr="00A33E11" w:rsidRDefault="00682266" w:rsidP="00682266">
            <w:pPr>
              <w:spacing w:line="240" w:lineRule="auto"/>
              <w:rPr>
                <w:rFonts w:ascii="Times New Roman" w:hAnsi="Times New Roman"/>
                <w:sz w:val="22"/>
              </w:rPr>
            </w:pPr>
            <w:r>
              <w:rPr>
                <w:rFonts w:ascii="Times New Roman" w:hAnsi="Times New Roman"/>
                <w:sz w:val="22"/>
              </w:rPr>
              <w:t>1.5</w:t>
            </w:r>
          </w:p>
        </w:tc>
      </w:tr>
      <w:tr w:rsidR="00682266" w:rsidRPr="00A33E11" w14:paraId="7C94E161" w14:textId="77777777">
        <w:tc>
          <w:tcPr>
            <w:tcW w:w="5555" w:type="dxa"/>
            <w:tcBorders>
              <w:top w:val="single" w:sz="4" w:space="0" w:color="auto"/>
              <w:left w:val="nil"/>
              <w:bottom w:val="single" w:sz="4" w:space="0" w:color="auto"/>
              <w:right w:val="nil"/>
            </w:tcBorders>
            <w:hideMark/>
          </w:tcPr>
          <w:p w14:paraId="2E843DC8" w14:textId="21891A64" w:rsidR="006B6A34" w:rsidRPr="006B6A34" w:rsidRDefault="00737467" w:rsidP="00737467">
            <w:pPr>
              <w:rPr>
                <w:rFonts w:ascii="Times New Roman" w:hAnsi="Times New Roman"/>
                <w:sz w:val="22"/>
              </w:rPr>
            </w:pPr>
            <w:r>
              <w:rPr>
                <w:rFonts w:ascii="Times New Roman" w:hAnsi="Times New Roman"/>
                <w:sz w:val="22"/>
                <w:lang w:val="en-US"/>
              </w:rPr>
              <w:t>I</w:t>
            </w:r>
            <w:r w:rsidRPr="00737467">
              <w:rPr>
                <w:rFonts w:ascii="Times New Roman" w:hAnsi="Times New Roman"/>
                <w:sz w:val="22"/>
                <w:lang w:val="en-US"/>
              </w:rPr>
              <w:t>mpact</w:t>
            </w:r>
            <w:r>
              <w:rPr>
                <w:rFonts w:ascii="Times New Roman" w:hAnsi="Times New Roman"/>
                <w:sz w:val="22"/>
                <w:lang w:val="en-US"/>
              </w:rPr>
              <w:t xml:space="preserve"> </w:t>
            </w:r>
            <w:r w:rsidRPr="00737467">
              <w:rPr>
                <w:rFonts w:ascii="Times New Roman" w:hAnsi="Times New Roman"/>
                <w:sz w:val="22"/>
                <w:lang w:val="en-US"/>
              </w:rPr>
              <w:t>of omics technologies on food safety risk assessment.</w:t>
            </w:r>
            <w:r>
              <w:rPr>
                <w:rFonts w:ascii="Times New Roman" w:hAnsi="Times New Roman"/>
                <w:sz w:val="22"/>
                <w:lang w:val="en-US"/>
              </w:rPr>
              <w:t xml:space="preserve"> Examples of genomic approaches </w:t>
            </w:r>
            <w:r w:rsidR="004A0972">
              <w:rPr>
                <w:rFonts w:ascii="Times New Roman" w:hAnsi="Times New Roman"/>
                <w:sz w:val="22"/>
                <w:lang w:val="en-US"/>
              </w:rPr>
              <w:t>in food risk analysis.</w:t>
            </w:r>
            <w:r w:rsidRPr="00737467">
              <w:rPr>
                <w:rFonts w:ascii="Times New Roman" w:hAnsi="Times New Roman"/>
                <w:sz w:val="22"/>
                <w:lang w:val="en-US"/>
              </w:rPr>
              <w:t xml:space="preserve"> </w:t>
            </w:r>
          </w:p>
        </w:tc>
        <w:tc>
          <w:tcPr>
            <w:tcW w:w="1135" w:type="dxa"/>
            <w:tcBorders>
              <w:top w:val="single" w:sz="4" w:space="0" w:color="auto"/>
              <w:left w:val="nil"/>
              <w:bottom w:val="single" w:sz="4" w:space="0" w:color="auto"/>
              <w:right w:val="nil"/>
            </w:tcBorders>
            <w:hideMark/>
          </w:tcPr>
          <w:p w14:paraId="2242ED43" w14:textId="5C1757EE" w:rsidR="00682266" w:rsidRPr="00A33E11" w:rsidRDefault="00737467" w:rsidP="00682266">
            <w:pPr>
              <w:spacing w:line="240" w:lineRule="auto"/>
              <w:rPr>
                <w:rFonts w:ascii="Times New Roman" w:hAnsi="Times New Roman"/>
                <w:sz w:val="22"/>
              </w:rPr>
            </w:pPr>
            <w:r>
              <w:rPr>
                <w:rFonts w:ascii="Times New Roman" w:hAnsi="Times New Roman"/>
                <w:sz w:val="22"/>
              </w:rPr>
              <w:t>0.5</w:t>
            </w:r>
          </w:p>
        </w:tc>
      </w:tr>
      <w:tr w:rsidR="0092647D" w:rsidRPr="00A33E11" w14:paraId="1D851CFF" w14:textId="77777777">
        <w:tc>
          <w:tcPr>
            <w:tcW w:w="5555" w:type="dxa"/>
            <w:tcBorders>
              <w:top w:val="single" w:sz="4" w:space="0" w:color="auto"/>
              <w:left w:val="nil"/>
              <w:bottom w:val="single" w:sz="4" w:space="0" w:color="auto"/>
              <w:right w:val="nil"/>
            </w:tcBorders>
          </w:tcPr>
          <w:p w14:paraId="0CB02099" w14:textId="6BEEC53E" w:rsidR="0092647D" w:rsidRPr="0092647D" w:rsidRDefault="0092647D" w:rsidP="00682266">
            <w:pPr>
              <w:spacing w:line="240" w:lineRule="auto"/>
              <w:rPr>
                <w:rFonts w:ascii="Times New Roman" w:hAnsi="Times New Roman"/>
                <w:b/>
                <w:bCs/>
                <w:smallCaps/>
                <w:sz w:val="22"/>
              </w:rPr>
            </w:pPr>
            <w:r>
              <w:rPr>
                <w:rFonts w:ascii="Times New Roman" w:hAnsi="Times New Roman"/>
                <w:b/>
                <w:bCs/>
                <w:smallCaps/>
                <w:sz w:val="22"/>
              </w:rPr>
              <w:t>Tutorials</w:t>
            </w:r>
          </w:p>
        </w:tc>
        <w:tc>
          <w:tcPr>
            <w:tcW w:w="1135" w:type="dxa"/>
            <w:tcBorders>
              <w:top w:val="single" w:sz="4" w:space="0" w:color="auto"/>
              <w:left w:val="nil"/>
              <w:bottom w:val="single" w:sz="4" w:space="0" w:color="auto"/>
              <w:right w:val="nil"/>
            </w:tcBorders>
          </w:tcPr>
          <w:p w14:paraId="5BDF3871" w14:textId="77777777" w:rsidR="0092647D" w:rsidRPr="00A33E11" w:rsidRDefault="0092647D" w:rsidP="00682266">
            <w:pPr>
              <w:spacing w:line="240" w:lineRule="auto"/>
              <w:rPr>
                <w:rFonts w:ascii="Times New Roman" w:hAnsi="Times New Roman"/>
                <w:sz w:val="22"/>
              </w:rPr>
            </w:pPr>
          </w:p>
        </w:tc>
      </w:tr>
      <w:tr w:rsidR="00682266" w:rsidRPr="00A33E11" w14:paraId="27C5AF1E" w14:textId="77777777">
        <w:tc>
          <w:tcPr>
            <w:tcW w:w="5555" w:type="dxa"/>
            <w:tcBorders>
              <w:top w:val="single" w:sz="4" w:space="0" w:color="auto"/>
              <w:left w:val="nil"/>
              <w:bottom w:val="single" w:sz="4" w:space="0" w:color="auto"/>
              <w:right w:val="nil"/>
            </w:tcBorders>
          </w:tcPr>
          <w:p w14:paraId="2100D6A2" w14:textId="22C68DC6" w:rsidR="00682266" w:rsidRPr="00A33E11" w:rsidRDefault="006B6A34" w:rsidP="00682266">
            <w:pPr>
              <w:spacing w:line="240" w:lineRule="auto"/>
              <w:rPr>
                <w:rFonts w:ascii="Times New Roman" w:hAnsi="Times New Roman"/>
                <w:smallCaps/>
                <w:sz w:val="22"/>
              </w:rPr>
            </w:pPr>
            <w:r>
              <w:rPr>
                <w:rFonts w:ascii="Times New Roman" w:hAnsi="Times New Roman"/>
                <w:sz w:val="22"/>
              </w:rPr>
              <w:t xml:space="preserve">In the </w:t>
            </w:r>
            <w:r w:rsidR="0092647D">
              <w:rPr>
                <w:rFonts w:ascii="Times New Roman" w:hAnsi="Times New Roman"/>
                <w:sz w:val="22"/>
              </w:rPr>
              <w:t xml:space="preserve">laboratory and </w:t>
            </w:r>
            <w:r>
              <w:rPr>
                <w:rFonts w:ascii="Times New Roman" w:hAnsi="Times New Roman"/>
                <w:sz w:val="22"/>
              </w:rPr>
              <w:t>practical activities</w:t>
            </w:r>
            <w:r w:rsidR="00737467">
              <w:rPr>
                <w:rFonts w:ascii="Times New Roman" w:hAnsi="Times New Roman"/>
                <w:sz w:val="22"/>
              </w:rPr>
              <w:t xml:space="preserve"> the</w:t>
            </w:r>
            <w:r>
              <w:rPr>
                <w:rFonts w:ascii="Times New Roman" w:hAnsi="Times New Roman"/>
                <w:sz w:val="22"/>
              </w:rPr>
              <w:t xml:space="preserve"> students will</w:t>
            </w:r>
            <w:r w:rsidR="00737467">
              <w:rPr>
                <w:rFonts w:ascii="Times New Roman" w:hAnsi="Times New Roman"/>
                <w:sz w:val="22"/>
              </w:rPr>
              <w:t xml:space="preserve"> simulate: i)</w:t>
            </w:r>
            <w:r>
              <w:rPr>
                <w:rFonts w:ascii="Times New Roman" w:hAnsi="Times New Roman"/>
                <w:sz w:val="22"/>
              </w:rPr>
              <w:t xml:space="preserve"> </w:t>
            </w:r>
            <w:r w:rsidR="00737467">
              <w:rPr>
                <w:rFonts w:ascii="Times New Roman" w:hAnsi="Times New Roman"/>
                <w:sz w:val="22"/>
              </w:rPr>
              <w:t xml:space="preserve">the design of </w:t>
            </w:r>
            <w:r w:rsidR="00737467">
              <w:rPr>
                <w:rFonts w:ascii="Times New Roman" w:hAnsi="Times New Roman"/>
                <w:sz w:val="22"/>
                <w:lang w:val="en-US"/>
              </w:rPr>
              <w:t xml:space="preserve">Food Safety Management System plan for the prevention/mitigation of NIERs and ii) simulate a risk assessment based on genomics technologies </w:t>
            </w:r>
          </w:p>
        </w:tc>
        <w:tc>
          <w:tcPr>
            <w:tcW w:w="1135" w:type="dxa"/>
            <w:tcBorders>
              <w:top w:val="single" w:sz="4" w:space="0" w:color="auto"/>
              <w:left w:val="nil"/>
              <w:bottom w:val="single" w:sz="4" w:space="0" w:color="auto"/>
              <w:right w:val="nil"/>
            </w:tcBorders>
            <w:hideMark/>
          </w:tcPr>
          <w:p w14:paraId="3836C238" w14:textId="77777777" w:rsidR="00682266" w:rsidRPr="00A33E11" w:rsidRDefault="00682266" w:rsidP="00682266">
            <w:pPr>
              <w:spacing w:line="240" w:lineRule="auto"/>
              <w:rPr>
                <w:rFonts w:ascii="Times New Roman" w:hAnsi="Times New Roman"/>
                <w:sz w:val="22"/>
              </w:rPr>
            </w:pPr>
            <w:r w:rsidRPr="00A33E11">
              <w:rPr>
                <w:rFonts w:ascii="Times New Roman" w:hAnsi="Times New Roman"/>
                <w:sz w:val="22"/>
              </w:rPr>
              <w:t>1.0</w:t>
            </w:r>
          </w:p>
        </w:tc>
      </w:tr>
    </w:tbl>
    <w:p w14:paraId="65DBE464" w14:textId="77777777" w:rsidR="001458C8" w:rsidRPr="00A33E11" w:rsidRDefault="003E0F43">
      <w:pPr>
        <w:keepNext/>
        <w:spacing w:before="240" w:after="120" w:line="240" w:lineRule="auto"/>
        <w:rPr>
          <w:rFonts w:ascii="Times New Roman" w:hAnsi="Times New Roman"/>
          <w:b/>
          <w:sz w:val="22"/>
        </w:rPr>
      </w:pPr>
      <w:r w:rsidRPr="00A33E11">
        <w:rPr>
          <w:rFonts w:ascii="Times New Roman" w:hAnsi="Times New Roman"/>
          <w:b/>
          <w:i/>
          <w:sz w:val="22"/>
        </w:rPr>
        <w:t>READING LIST</w:t>
      </w:r>
    </w:p>
    <w:p w14:paraId="0934CA6D" w14:textId="3639A72B" w:rsidR="001458C8" w:rsidRPr="00A33E11" w:rsidRDefault="003E0F43">
      <w:pPr>
        <w:spacing w:before="240" w:after="120" w:line="240" w:lineRule="auto"/>
        <w:rPr>
          <w:rFonts w:ascii="Times New Roman" w:hAnsi="Times New Roman"/>
          <w:sz w:val="22"/>
        </w:rPr>
      </w:pPr>
      <w:r w:rsidRPr="00A33E11">
        <w:rPr>
          <w:rFonts w:ascii="Times New Roman" w:hAnsi="Times New Roman"/>
          <w:sz w:val="22"/>
        </w:rPr>
        <w:t>Reading lists on specific topics, websites of interest in food safety</w:t>
      </w:r>
      <w:r w:rsidR="00682266">
        <w:rPr>
          <w:rFonts w:ascii="Times New Roman" w:hAnsi="Times New Roman"/>
          <w:sz w:val="22"/>
        </w:rPr>
        <w:t xml:space="preserve"> and emerging risks</w:t>
      </w:r>
      <w:r w:rsidRPr="00A33E11">
        <w:rPr>
          <w:rFonts w:ascii="Times New Roman" w:hAnsi="Times New Roman"/>
          <w:sz w:val="22"/>
        </w:rPr>
        <w:t>, E-books and *.pdf documents will be indicated during the course</w:t>
      </w:r>
      <w:r w:rsidR="00ED1770">
        <w:rPr>
          <w:rFonts w:ascii="Times New Roman" w:hAnsi="Times New Roman"/>
          <w:sz w:val="22"/>
        </w:rPr>
        <w:t xml:space="preserve"> and uploaded on Blackboard</w:t>
      </w:r>
      <w:r>
        <w:rPr>
          <w:rFonts w:ascii="Times New Roman" w:hAnsi="Times New Roman"/>
          <w:sz w:val="22"/>
        </w:rPr>
        <w:t>.</w:t>
      </w:r>
      <w:r w:rsidRPr="00A33E11">
        <w:rPr>
          <w:rFonts w:ascii="Times New Roman" w:hAnsi="Times New Roman"/>
          <w:sz w:val="22"/>
        </w:rPr>
        <w:t xml:space="preserve"> </w:t>
      </w:r>
    </w:p>
    <w:p w14:paraId="49465CD6" w14:textId="77777777" w:rsidR="001458C8" w:rsidRPr="00A33E11" w:rsidRDefault="003E0F43">
      <w:pPr>
        <w:spacing w:before="240" w:after="120" w:line="240" w:lineRule="auto"/>
        <w:rPr>
          <w:rFonts w:ascii="Times New Roman" w:hAnsi="Times New Roman"/>
          <w:b/>
          <w:i/>
          <w:sz w:val="22"/>
        </w:rPr>
      </w:pPr>
      <w:r w:rsidRPr="00A33E11">
        <w:rPr>
          <w:rFonts w:ascii="Times New Roman" w:hAnsi="Times New Roman"/>
          <w:b/>
          <w:i/>
          <w:sz w:val="22"/>
        </w:rPr>
        <w:t>TEACHING METHOD</w:t>
      </w:r>
    </w:p>
    <w:p w14:paraId="2B646226" w14:textId="77777777" w:rsidR="001458C8" w:rsidRPr="00A33E11" w:rsidRDefault="003E0F43">
      <w:pPr>
        <w:spacing w:line="240" w:lineRule="auto"/>
        <w:rPr>
          <w:rFonts w:ascii="Times New Roman" w:hAnsi="Times New Roman"/>
          <w:color w:val="000000" w:themeColor="text1"/>
          <w:sz w:val="22"/>
        </w:rPr>
      </w:pPr>
      <w:r w:rsidRPr="00A33E11">
        <w:rPr>
          <w:rFonts w:ascii="Times New Roman" w:hAnsi="Times New Roman"/>
          <w:color w:val="000000" w:themeColor="text1"/>
          <w:sz w:val="22"/>
        </w:rPr>
        <w:t xml:space="preserve">The course is divided into: </w:t>
      </w:r>
    </w:p>
    <w:p w14:paraId="45160E91" w14:textId="3953E377" w:rsidR="001458C8" w:rsidRPr="00A33E11" w:rsidRDefault="003E0F43">
      <w:pPr>
        <w:numPr>
          <w:ilvl w:val="0"/>
          <w:numId w:val="3"/>
        </w:numPr>
        <w:tabs>
          <w:tab w:val="clear" w:pos="284"/>
          <w:tab w:val="left" w:pos="426"/>
        </w:tabs>
        <w:spacing w:line="240" w:lineRule="auto"/>
        <w:ind w:left="426"/>
        <w:rPr>
          <w:rFonts w:ascii="Times New Roman" w:hAnsi="Times New Roman"/>
          <w:color w:val="000000" w:themeColor="text1"/>
          <w:sz w:val="22"/>
        </w:rPr>
      </w:pPr>
      <w:r w:rsidRPr="00A33E11">
        <w:rPr>
          <w:rFonts w:ascii="Times New Roman" w:hAnsi="Times New Roman"/>
          <w:color w:val="000000" w:themeColor="text1"/>
          <w:sz w:val="22"/>
        </w:rPr>
        <w:t xml:space="preserve">frontal lectures. In order to maximise the effectiveness of the course, other figures with specific experience </w:t>
      </w:r>
      <w:r w:rsidR="006B6A34">
        <w:rPr>
          <w:rFonts w:ascii="Times New Roman" w:hAnsi="Times New Roman"/>
          <w:color w:val="000000" w:themeColor="text1"/>
          <w:sz w:val="22"/>
        </w:rPr>
        <w:t>in risk asse</w:t>
      </w:r>
      <w:r w:rsidR="00ED1770">
        <w:rPr>
          <w:rFonts w:ascii="Times New Roman" w:hAnsi="Times New Roman"/>
          <w:color w:val="000000" w:themeColor="text1"/>
          <w:sz w:val="22"/>
        </w:rPr>
        <w:t>ss</w:t>
      </w:r>
      <w:r w:rsidR="006B6A34">
        <w:rPr>
          <w:rFonts w:ascii="Times New Roman" w:hAnsi="Times New Roman"/>
          <w:color w:val="000000" w:themeColor="text1"/>
          <w:sz w:val="22"/>
        </w:rPr>
        <w:t xml:space="preserve">ment and risk management </w:t>
      </w:r>
      <w:r w:rsidRPr="00A33E11">
        <w:rPr>
          <w:rFonts w:ascii="Times New Roman" w:hAnsi="Times New Roman"/>
          <w:color w:val="000000" w:themeColor="text1"/>
          <w:sz w:val="22"/>
        </w:rPr>
        <w:t>may participate at certain points alongside the lecture</w:t>
      </w:r>
      <w:r w:rsidR="00E75FA2">
        <w:rPr>
          <w:rFonts w:ascii="Times New Roman" w:hAnsi="Times New Roman"/>
          <w:color w:val="000000" w:themeColor="text1"/>
          <w:sz w:val="22"/>
        </w:rPr>
        <w:t>r</w:t>
      </w:r>
      <w:r w:rsidRPr="00A33E11">
        <w:rPr>
          <w:rFonts w:ascii="Times New Roman" w:hAnsi="Times New Roman"/>
          <w:color w:val="000000" w:themeColor="text1"/>
          <w:sz w:val="22"/>
        </w:rPr>
        <w:t>;</w:t>
      </w:r>
    </w:p>
    <w:p w14:paraId="7A39A471" w14:textId="296B319A" w:rsidR="001458C8" w:rsidRDefault="003E0F43">
      <w:pPr>
        <w:numPr>
          <w:ilvl w:val="0"/>
          <w:numId w:val="3"/>
        </w:numPr>
        <w:tabs>
          <w:tab w:val="clear" w:pos="284"/>
          <w:tab w:val="left" w:pos="426"/>
        </w:tabs>
        <w:spacing w:line="240" w:lineRule="auto"/>
        <w:ind w:left="426"/>
        <w:rPr>
          <w:rFonts w:ascii="Times New Roman" w:hAnsi="Times New Roman"/>
          <w:color w:val="000000" w:themeColor="text1"/>
          <w:sz w:val="22"/>
        </w:rPr>
      </w:pPr>
      <w:r w:rsidRPr="00A33E11">
        <w:rPr>
          <w:rFonts w:ascii="Times New Roman" w:hAnsi="Times New Roman"/>
          <w:color w:val="000000" w:themeColor="text1"/>
          <w:sz w:val="22"/>
        </w:rPr>
        <w:t>case studies and the simulated application of risk analysis strategies</w:t>
      </w:r>
      <w:r>
        <w:rPr>
          <w:rFonts w:ascii="Times New Roman" w:hAnsi="Times New Roman"/>
          <w:color w:val="000000" w:themeColor="text1"/>
          <w:sz w:val="22"/>
        </w:rPr>
        <w:t>.</w:t>
      </w:r>
    </w:p>
    <w:p w14:paraId="2FF01C06" w14:textId="02E20C86" w:rsidR="00ED1770" w:rsidRDefault="00ED1770">
      <w:pPr>
        <w:numPr>
          <w:ilvl w:val="0"/>
          <w:numId w:val="3"/>
        </w:numPr>
        <w:tabs>
          <w:tab w:val="clear" w:pos="284"/>
          <w:tab w:val="left" w:pos="426"/>
        </w:tabs>
        <w:spacing w:line="240" w:lineRule="auto"/>
        <w:ind w:left="426"/>
        <w:rPr>
          <w:rFonts w:ascii="Times New Roman" w:hAnsi="Times New Roman"/>
          <w:color w:val="000000" w:themeColor="text1"/>
          <w:sz w:val="22"/>
        </w:rPr>
      </w:pPr>
      <w:r>
        <w:rPr>
          <w:rFonts w:ascii="Times New Roman" w:hAnsi="Times New Roman"/>
          <w:color w:val="000000" w:themeColor="text1"/>
          <w:sz w:val="22"/>
        </w:rPr>
        <w:lastRenderedPageBreak/>
        <w:t>simulation game for the development of FSMS plan</w:t>
      </w:r>
    </w:p>
    <w:p w14:paraId="791CAC25" w14:textId="4EEF3B0B" w:rsidR="00ED1770" w:rsidRPr="00A33E11" w:rsidRDefault="00ED1770">
      <w:pPr>
        <w:numPr>
          <w:ilvl w:val="0"/>
          <w:numId w:val="3"/>
        </w:numPr>
        <w:tabs>
          <w:tab w:val="clear" w:pos="284"/>
          <w:tab w:val="left" w:pos="426"/>
        </w:tabs>
        <w:spacing w:line="240" w:lineRule="auto"/>
        <w:ind w:left="426"/>
        <w:rPr>
          <w:rFonts w:ascii="Times New Roman" w:hAnsi="Times New Roman"/>
          <w:color w:val="000000" w:themeColor="text1"/>
          <w:sz w:val="22"/>
        </w:rPr>
      </w:pPr>
      <w:r>
        <w:rPr>
          <w:rFonts w:ascii="Times New Roman" w:hAnsi="Times New Roman"/>
          <w:color w:val="000000" w:themeColor="text1"/>
          <w:sz w:val="22"/>
        </w:rPr>
        <w:t xml:space="preserve">experience on genomic analyses for risk assessment. </w:t>
      </w:r>
    </w:p>
    <w:p w14:paraId="48336172" w14:textId="454D1ED3" w:rsidR="008F6727" w:rsidRPr="00A33E11" w:rsidRDefault="003E0F43">
      <w:pPr>
        <w:spacing w:before="240" w:after="120" w:line="240" w:lineRule="auto"/>
        <w:rPr>
          <w:rFonts w:ascii="Times New Roman" w:hAnsi="Times New Roman"/>
          <w:b/>
          <w:i/>
          <w:sz w:val="22"/>
        </w:rPr>
      </w:pPr>
      <w:r w:rsidRPr="00A33E11">
        <w:rPr>
          <w:rFonts w:ascii="Times New Roman" w:hAnsi="Times New Roman"/>
          <w:b/>
          <w:i/>
          <w:sz w:val="22"/>
        </w:rPr>
        <w:t>ASSESSMENT METHOD AND CRITERIA</w:t>
      </w:r>
    </w:p>
    <w:p w14:paraId="762E2F9F" w14:textId="617B2E55" w:rsidR="001458C8" w:rsidRPr="00A33E11" w:rsidRDefault="008F6727" w:rsidP="006D3C32">
      <w:pPr>
        <w:spacing w:before="240" w:after="120" w:line="240" w:lineRule="auto"/>
        <w:rPr>
          <w:rFonts w:ascii="Times New Roman" w:hAnsi="Times New Roman"/>
          <w:sz w:val="22"/>
        </w:rPr>
      </w:pPr>
      <w:r>
        <w:rPr>
          <w:rFonts w:ascii="Times New Roman" w:hAnsi="Times New Roman"/>
          <w:sz w:val="22"/>
        </w:rPr>
        <w:t xml:space="preserve">Report of the </w:t>
      </w:r>
      <w:r w:rsidR="00ED1770">
        <w:rPr>
          <w:rFonts w:ascii="Times New Roman" w:hAnsi="Times New Roman"/>
          <w:sz w:val="22"/>
        </w:rPr>
        <w:t>practical</w:t>
      </w:r>
      <w:r w:rsidR="003E0F43" w:rsidRPr="00A33E11">
        <w:rPr>
          <w:rFonts w:ascii="Times New Roman" w:hAnsi="Times New Roman"/>
          <w:sz w:val="22"/>
        </w:rPr>
        <w:t xml:space="preserve"> </w:t>
      </w:r>
      <w:r>
        <w:rPr>
          <w:rFonts w:ascii="Times New Roman" w:hAnsi="Times New Roman"/>
          <w:sz w:val="22"/>
        </w:rPr>
        <w:t>experience</w:t>
      </w:r>
      <w:r w:rsidR="00ED1770">
        <w:rPr>
          <w:rFonts w:ascii="Times New Roman" w:hAnsi="Times New Roman"/>
          <w:sz w:val="22"/>
        </w:rPr>
        <w:t>s/simulation games</w:t>
      </w:r>
      <w:r w:rsidR="003E0F43" w:rsidRPr="00A33E11">
        <w:rPr>
          <w:rFonts w:ascii="Times New Roman" w:hAnsi="Times New Roman"/>
          <w:sz w:val="22"/>
        </w:rPr>
        <w:t>, discussion of case studies and oral examination.</w:t>
      </w:r>
      <w:r w:rsidR="00ED1770">
        <w:rPr>
          <w:rFonts w:ascii="Times New Roman" w:hAnsi="Times New Roman"/>
          <w:sz w:val="22"/>
        </w:rPr>
        <w:t xml:space="preserve"> The report of practical activities should be presented at the oral examination. </w:t>
      </w:r>
      <w:r w:rsidR="003E0F43" w:rsidRPr="00A33E11">
        <w:rPr>
          <w:rFonts w:ascii="Times New Roman" w:hAnsi="Times New Roman"/>
          <w:sz w:val="22"/>
        </w:rPr>
        <w:t xml:space="preserve"> In the case studies, carried out in groups, the ability of the individual student in presenting and critically analysing the subject addressed will be assessed. The oral exam is aimed at assessing the student's theoretical knowledge and reasoning skills. The final mark is based on the weighted average of the marks obtained for the laboratory activities, the classroom discussion of case studies, and the oral exam questions.</w:t>
      </w:r>
    </w:p>
    <w:p w14:paraId="64E5E577" w14:textId="77777777" w:rsidR="001458C8" w:rsidRPr="00A33E11" w:rsidRDefault="001458C8">
      <w:pPr>
        <w:spacing w:before="120" w:line="240" w:lineRule="auto"/>
        <w:rPr>
          <w:rFonts w:ascii="Times New Roman" w:hAnsi="Times New Roman"/>
          <w:sz w:val="22"/>
        </w:rPr>
      </w:pPr>
    </w:p>
    <w:p w14:paraId="62A0E610" w14:textId="6F815BEF" w:rsidR="001458C8" w:rsidRDefault="003E0F43" w:rsidP="003E0F43">
      <w:pPr>
        <w:spacing w:before="240" w:after="120"/>
        <w:rPr>
          <w:b/>
          <w:i/>
          <w:sz w:val="18"/>
        </w:rPr>
      </w:pPr>
      <w:r w:rsidRPr="00A33E11">
        <w:rPr>
          <w:b/>
          <w:i/>
          <w:sz w:val="18"/>
        </w:rPr>
        <w:t>NOTES AND PREREQUISITES</w:t>
      </w:r>
    </w:p>
    <w:p w14:paraId="2ACBF2AC" w14:textId="3C9AD18D" w:rsidR="00D574EC" w:rsidRPr="00C05DCB" w:rsidRDefault="00D574EC" w:rsidP="00D574EC">
      <w:pPr>
        <w:spacing w:line="220" w:lineRule="exact"/>
        <w:ind w:firstLine="284"/>
        <w:rPr>
          <w:rFonts w:cs="Times"/>
        </w:rPr>
      </w:pPr>
      <w:r w:rsidRPr="00C05DCB">
        <w:rPr>
          <w:rFonts w:cs="Times"/>
        </w:rPr>
        <w:t xml:space="preserve">Lesson frequency is not mandatory, but </w:t>
      </w:r>
      <w:r>
        <w:rPr>
          <w:rFonts w:cs="Times"/>
        </w:rPr>
        <w:t>highly recommended</w:t>
      </w:r>
      <w:r w:rsidRPr="00C05DCB">
        <w:rPr>
          <w:rFonts w:cs="Times"/>
        </w:rPr>
        <w:t xml:space="preserve">. </w:t>
      </w:r>
      <w:bookmarkStart w:id="0" w:name="_Hlk107521241"/>
      <w:r w:rsidR="0092647D">
        <w:rPr>
          <w:rFonts w:cs="Times"/>
        </w:rPr>
        <w:t xml:space="preserve">Since a report of practical activities is foreseen in the final examination, </w:t>
      </w:r>
      <w:r w:rsidR="0092647D" w:rsidRPr="0092647D">
        <w:rPr>
          <w:rFonts w:cs="Times"/>
        </w:rPr>
        <w:t xml:space="preserve">in case the student cannot </w:t>
      </w:r>
      <w:r w:rsidR="0092647D">
        <w:rPr>
          <w:rFonts w:cs="Times"/>
        </w:rPr>
        <w:t xml:space="preserve">attend the practical classes, </w:t>
      </w:r>
      <w:r w:rsidR="0092647D" w:rsidRPr="0092647D">
        <w:rPr>
          <w:rFonts w:cs="Times"/>
        </w:rPr>
        <w:t>alternative evaluation systems will have to be agreed on with the teacher</w:t>
      </w:r>
      <w:r w:rsidR="0092647D">
        <w:rPr>
          <w:rFonts w:cs="Times"/>
        </w:rPr>
        <w:t>.</w:t>
      </w:r>
      <w:r>
        <w:rPr>
          <w:rFonts w:cs="Times"/>
        </w:rPr>
        <w:t xml:space="preserve"> </w:t>
      </w:r>
    </w:p>
    <w:bookmarkEnd w:id="0"/>
    <w:p w14:paraId="4D3290F6" w14:textId="59097DB7" w:rsidR="00D574EC" w:rsidRPr="00C05DCB" w:rsidRDefault="00D574EC" w:rsidP="00D574EC">
      <w:pPr>
        <w:pStyle w:val="Testo2"/>
        <w:spacing w:before="120"/>
        <w:rPr>
          <w:sz w:val="20"/>
        </w:rPr>
      </w:pPr>
      <w:r w:rsidRPr="00C05DCB">
        <w:rPr>
          <w:sz w:val="20"/>
        </w:rPr>
        <w:t xml:space="preserve">Professor Pier Sandro Cocconcelli is available to meet with students after class at  </w:t>
      </w:r>
      <w:r>
        <w:rPr>
          <w:sz w:val="20"/>
        </w:rPr>
        <w:t>DiSTAS -Microbiology</w:t>
      </w:r>
      <w:r w:rsidRPr="00C05DCB">
        <w:rPr>
          <w:sz w:val="20"/>
        </w:rPr>
        <w:t xml:space="preserve"> or by mail at pier.cocconcelli@unicatt.it. </w:t>
      </w:r>
    </w:p>
    <w:p w14:paraId="010EBC2D" w14:textId="77777777" w:rsidR="001458C8" w:rsidRPr="00A33E11" w:rsidRDefault="001458C8">
      <w:pPr>
        <w:spacing w:line="240" w:lineRule="auto"/>
      </w:pPr>
    </w:p>
    <w:sectPr w:rsidR="001458C8" w:rsidRPr="00A33E1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D9B"/>
    <w:multiLevelType w:val="hybridMultilevel"/>
    <w:tmpl w:val="972E5EA0"/>
    <w:lvl w:ilvl="0" w:tplc="5E02F5C2">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582492"/>
    <w:multiLevelType w:val="hybridMultilevel"/>
    <w:tmpl w:val="06D208FC"/>
    <w:lvl w:ilvl="0" w:tplc="CB16AC50">
      <w:start w:val="3"/>
      <w:numFmt w:val="bullet"/>
      <w:lvlText w:val="-"/>
      <w:lvlJc w:val="left"/>
      <w:pPr>
        <w:ind w:left="2864" w:hanging="360"/>
      </w:pPr>
      <w:rPr>
        <w:rFonts w:ascii="Times" w:eastAsia="Times New Roman" w:hAnsi="Times" w:cs="Times New Roman" w:hint="default"/>
      </w:rPr>
    </w:lvl>
    <w:lvl w:ilvl="1" w:tplc="04100003" w:tentative="1">
      <w:start w:val="1"/>
      <w:numFmt w:val="bullet"/>
      <w:lvlText w:val="o"/>
      <w:lvlJc w:val="left"/>
      <w:pPr>
        <w:ind w:left="3584" w:hanging="360"/>
      </w:pPr>
      <w:rPr>
        <w:rFonts w:ascii="Courier New" w:hAnsi="Courier New" w:cs="Courier New" w:hint="default"/>
      </w:rPr>
    </w:lvl>
    <w:lvl w:ilvl="2" w:tplc="04100005" w:tentative="1">
      <w:start w:val="1"/>
      <w:numFmt w:val="bullet"/>
      <w:lvlText w:val=""/>
      <w:lvlJc w:val="left"/>
      <w:pPr>
        <w:ind w:left="4304" w:hanging="360"/>
      </w:pPr>
      <w:rPr>
        <w:rFonts w:ascii="Wingdings" w:hAnsi="Wingdings" w:hint="default"/>
      </w:rPr>
    </w:lvl>
    <w:lvl w:ilvl="3" w:tplc="04100001" w:tentative="1">
      <w:start w:val="1"/>
      <w:numFmt w:val="bullet"/>
      <w:lvlText w:val=""/>
      <w:lvlJc w:val="left"/>
      <w:pPr>
        <w:ind w:left="5024" w:hanging="360"/>
      </w:pPr>
      <w:rPr>
        <w:rFonts w:ascii="Symbol" w:hAnsi="Symbol" w:hint="default"/>
      </w:rPr>
    </w:lvl>
    <w:lvl w:ilvl="4" w:tplc="04100003" w:tentative="1">
      <w:start w:val="1"/>
      <w:numFmt w:val="bullet"/>
      <w:lvlText w:val="o"/>
      <w:lvlJc w:val="left"/>
      <w:pPr>
        <w:ind w:left="5744" w:hanging="360"/>
      </w:pPr>
      <w:rPr>
        <w:rFonts w:ascii="Courier New" w:hAnsi="Courier New" w:cs="Courier New" w:hint="default"/>
      </w:rPr>
    </w:lvl>
    <w:lvl w:ilvl="5" w:tplc="04100005" w:tentative="1">
      <w:start w:val="1"/>
      <w:numFmt w:val="bullet"/>
      <w:lvlText w:val=""/>
      <w:lvlJc w:val="left"/>
      <w:pPr>
        <w:ind w:left="6464" w:hanging="360"/>
      </w:pPr>
      <w:rPr>
        <w:rFonts w:ascii="Wingdings" w:hAnsi="Wingdings" w:hint="default"/>
      </w:rPr>
    </w:lvl>
    <w:lvl w:ilvl="6" w:tplc="04100001" w:tentative="1">
      <w:start w:val="1"/>
      <w:numFmt w:val="bullet"/>
      <w:lvlText w:val=""/>
      <w:lvlJc w:val="left"/>
      <w:pPr>
        <w:ind w:left="7184" w:hanging="360"/>
      </w:pPr>
      <w:rPr>
        <w:rFonts w:ascii="Symbol" w:hAnsi="Symbol" w:hint="default"/>
      </w:rPr>
    </w:lvl>
    <w:lvl w:ilvl="7" w:tplc="04100003" w:tentative="1">
      <w:start w:val="1"/>
      <w:numFmt w:val="bullet"/>
      <w:lvlText w:val="o"/>
      <w:lvlJc w:val="left"/>
      <w:pPr>
        <w:ind w:left="7904" w:hanging="360"/>
      </w:pPr>
      <w:rPr>
        <w:rFonts w:ascii="Courier New" w:hAnsi="Courier New" w:cs="Courier New" w:hint="default"/>
      </w:rPr>
    </w:lvl>
    <w:lvl w:ilvl="8" w:tplc="04100005" w:tentative="1">
      <w:start w:val="1"/>
      <w:numFmt w:val="bullet"/>
      <w:lvlText w:val=""/>
      <w:lvlJc w:val="left"/>
      <w:pPr>
        <w:ind w:left="8624" w:hanging="360"/>
      </w:pPr>
      <w:rPr>
        <w:rFonts w:ascii="Wingdings" w:hAnsi="Wingdings" w:hint="default"/>
      </w:rPr>
    </w:lvl>
  </w:abstractNum>
  <w:abstractNum w:abstractNumId="2" w15:restartNumberingAfterBreak="0">
    <w:nsid w:val="5E15265E"/>
    <w:multiLevelType w:val="hybridMultilevel"/>
    <w:tmpl w:val="F91062FA"/>
    <w:lvl w:ilvl="0" w:tplc="AEE86E68">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1011456">
    <w:abstractNumId w:val="2"/>
  </w:num>
  <w:num w:numId="2" w16cid:durableId="85342896">
    <w:abstractNumId w:val="0"/>
  </w:num>
  <w:num w:numId="3" w16cid:durableId="1364861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DA9"/>
    <w:rsid w:val="00017880"/>
    <w:rsid w:val="00066E9F"/>
    <w:rsid w:val="000843AD"/>
    <w:rsid w:val="001458C8"/>
    <w:rsid w:val="0014627C"/>
    <w:rsid w:val="001C3B91"/>
    <w:rsid w:val="00251DB9"/>
    <w:rsid w:val="003E0F43"/>
    <w:rsid w:val="003E5652"/>
    <w:rsid w:val="004A0972"/>
    <w:rsid w:val="004B30EA"/>
    <w:rsid w:val="004D5E98"/>
    <w:rsid w:val="00516659"/>
    <w:rsid w:val="005812A9"/>
    <w:rsid w:val="00654BAB"/>
    <w:rsid w:val="00682266"/>
    <w:rsid w:val="00682CE2"/>
    <w:rsid w:val="006B6A34"/>
    <w:rsid w:val="006D3C32"/>
    <w:rsid w:val="006D6B9C"/>
    <w:rsid w:val="006E54C9"/>
    <w:rsid w:val="00737467"/>
    <w:rsid w:val="00813A57"/>
    <w:rsid w:val="008779D6"/>
    <w:rsid w:val="008B0839"/>
    <w:rsid w:val="008F6727"/>
    <w:rsid w:val="0092647D"/>
    <w:rsid w:val="00963720"/>
    <w:rsid w:val="009F5739"/>
    <w:rsid w:val="00A168A6"/>
    <w:rsid w:val="00A33E11"/>
    <w:rsid w:val="00A45A23"/>
    <w:rsid w:val="00AC2F55"/>
    <w:rsid w:val="00B01DA9"/>
    <w:rsid w:val="00B53F88"/>
    <w:rsid w:val="00B852D7"/>
    <w:rsid w:val="00C053AD"/>
    <w:rsid w:val="00C06B24"/>
    <w:rsid w:val="00C40105"/>
    <w:rsid w:val="00C53A3E"/>
    <w:rsid w:val="00C64771"/>
    <w:rsid w:val="00C974A2"/>
    <w:rsid w:val="00D574EC"/>
    <w:rsid w:val="00E75FA2"/>
    <w:rsid w:val="00ED1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6E6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01DA9"/>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B01DA9"/>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B01DA9"/>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B01DA9"/>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01DA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B01DA9"/>
    <w:rPr>
      <w:rFonts w:ascii="Times" w:eastAsia="Times New Roman" w:hAnsi="Times" w:cs="Times New Roman"/>
      <w:smallCaps/>
      <w:noProof/>
      <w:sz w:val="18"/>
      <w:szCs w:val="20"/>
      <w:lang w:eastAsia="it-IT"/>
    </w:rPr>
  </w:style>
  <w:style w:type="paragraph" w:customStyle="1" w:styleId="Testo2">
    <w:name w:val="Testo 2"/>
    <w:rsid w:val="00B01DA9"/>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B01DA9"/>
    <w:rPr>
      <w:rFonts w:asciiTheme="majorHAnsi" w:eastAsiaTheme="majorEastAsia" w:hAnsiTheme="majorHAnsi" w:cstheme="majorBidi"/>
      <w:b/>
      <w:bCs/>
      <w:color w:val="4F81BD" w:themeColor="accent1"/>
      <w:sz w:val="20"/>
      <w:szCs w:val="20"/>
      <w:lang w:eastAsia="it-IT"/>
    </w:rPr>
  </w:style>
  <w:style w:type="paragraph" w:styleId="Paragrafoelenco">
    <w:name w:val="List Paragraph"/>
    <w:basedOn w:val="Normale"/>
    <w:uiPriority w:val="34"/>
    <w:qFormat/>
    <w:rsid w:val="00C06B24"/>
    <w:pPr>
      <w:ind w:left="720"/>
      <w:contextualSpacing/>
    </w:pPr>
  </w:style>
  <w:style w:type="character" w:styleId="Collegamentoipertestuale">
    <w:name w:val="Hyperlink"/>
    <w:rsid w:val="00A33E11"/>
    <w:rPr>
      <w:color w:val="0000FF"/>
      <w:u w:val="single"/>
    </w:rPr>
  </w:style>
  <w:style w:type="paragraph" w:styleId="Testofumetto">
    <w:name w:val="Balloon Text"/>
    <w:basedOn w:val="Normale"/>
    <w:link w:val="TestofumettoCarattere"/>
    <w:uiPriority w:val="99"/>
    <w:semiHidden/>
    <w:unhideWhenUsed/>
    <w:rsid w:val="008F6727"/>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8F6727"/>
    <w:rPr>
      <w:rFonts w:ascii="Times New Roman" w:eastAsia="Times New Roman" w:hAnsi="Times New Roman" w:cs="Times New Roman"/>
      <w:sz w:val="18"/>
      <w:szCs w:val="18"/>
      <w:lang w:eastAsia="it-IT"/>
    </w:rPr>
  </w:style>
  <w:style w:type="character" w:customStyle="1" w:styleId="apple-converted-space">
    <w:name w:val="apple-converted-space"/>
    <w:basedOn w:val="Carpredefinitoparagrafo"/>
    <w:rsid w:val="00682266"/>
  </w:style>
  <w:style w:type="character" w:styleId="Enfasicorsivo">
    <w:name w:val="Emphasis"/>
    <w:basedOn w:val="Carpredefinitoparagrafo"/>
    <w:uiPriority w:val="20"/>
    <w:qFormat/>
    <w:rsid w:val="00682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4043">
      <w:bodyDiv w:val="1"/>
      <w:marLeft w:val="0"/>
      <w:marRight w:val="0"/>
      <w:marTop w:val="0"/>
      <w:marBottom w:val="0"/>
      <w:divBdr>
        <w:top w:val="none" w:sz="0" w:space="0" w:color="auto"/>
        <w:left w:val="none" w:sz="0" w:space="0" w:color="auto"/>
        <w:bottom w:val="none" w:sz="0" w:space="0" w:color="auto"/>
        <w:right w:val="none" w:sz="0" w:space="0" w:color="auto"/>
      </w:divBdr>
    </w:div>
    <w:div w:id="134613750">
      <w:bodyDiv w:val="1"/>
      <w:marLeft w:val="0"/>
      <w:marRight w:val="0"/>
      <w:marTop w:val="0"/>
      <w:marBottom w:val="0"/>
      <w:divBdr>
        <w:top w:val="none" w:sz="0" w:space="0" w:color="auto"/>
        <w:left w:val="none" w:sz="0" w:space="0" w:color="auto"/>
        <w:bottom w:val="none" w:sz="0" w:space="0" w:color="auto"/>
        <w:right w:val="none" w:sz="0" w:space="0" w:color="auto"/>
      </w:divBdr>
    </w:div>
    <w:div w:id="265891115">
      <w:bodyDiv w:val="1"/>
      <w:marLeft w:val="0"/>
      <w:marRight w:val="0"/>
      <w:marTop w:val="0"/>
      <w:marBottom w:val="0"/>
      <w:divBdr>
        <w:top w:val="none" w:sz="0" w:space="0" w:color="auto"/>
        <w:left w:val="none" w:sz="0" w:space="0" w:color="auto"/>
        <w:bottom w:val="none" w:sz="0" w:space="0" w:color="auto"/>
        <w:right w:val="none" w:sz="0" w:space="0" w:color="auto"/>
      </w:divBdr>
    </w:div>
    <w:div w:id="308173734">
      <w:bodyDiv w:val="1"/>
      <w:marLeft w:val="0"/>
      <w:marRight w:val="0"/>
      <w:marTop w:val="0"/>
      <w:marBottom w:val="0"/>
      <w:divBdr>
        <w:top w:val="none" w:sz="0" w:space="0" w:color="auto"/>
        <w:left w:val="none" w:sz="0" w:space="0" w:color="auto"/>
        <w:bottom w:val="none" w:sz="0" w:space="0" w:color="auto"/>
        <w:right w:val="none" w:sz="0" w:space="0" w:color="auto"/>
      </w:divBdr>
    </w:div>
    <w:div w:id="605575860">
      <w:bodyDiv w:val="1"/>
      <w:marLeft w:val="0"/>
      <w:marRight w:val="0"/>
      <w:marTop w:val="0"/>
      <w:marBottom w:val="0"/>
      <w:divBdr>
        <w:top w:val="none" w:sz="0" w:space="0" w:color="auto"/>
        <w:left w:val="none" w:sz="0" w:space="0" w:color="auto"/>
        <w:bottom w:val="none" w:sz="0" w:space="0" w:color="auto"/>
        <w:right w:val="none" w:sz="0" w:space="0" w:color="auto"/>
      </w:divBdr>
      <w:divsChild>
        <w:div w:id="1907063262">
          <w:marLeft w:val="0"/>
          <w:marRight w:val="0"/>
          <w:marTop w:val="0"/>
          <w:marBottom w:val="0"/>
          <w:divBdr>
            <w:top w:val="none" w:sz="0" w:space="0" w:color="auto"/>
            <w:left w:val="none" w:sz="0" w:space="0" w:color="auto"/>
            <w:bottom w:val="none" w:sz="0" w:space="0" w:color="auto"/>
            <w:right w:val="none" w:sz="0" w:space="0" w:color="auto"/>
          </w:divBdr>
        </w:div>
        <w:div w:id="1773623760">
          <w:marLeft w:val="0"/>
          <w:marRight w:val="0"/>
          <w:marTop w:val="0"/>
          <w:marBottom w:val="0"/>
          <w:divBdr>
            <w:top w:val="none" w:sz="0" w:space="0" w:color="auto"/>
            <w:left w:val="none" w:sz="0" w:space="0" w:color="auto"/>
            <w:bottom w:val="none" w:sz="0" w:space="0" w:color="auto"/>
            <w:right w:val="none" w:sz="0" w:space="0" w:color="auto"/>
          </w:divBdr>
        </w:div>
      </w:divsChild>
    </w:div>
    <w:div w:id="620578570">
      <w:bodyDiv w:val="1"/>
      <w:marLeft w:val="0"/>
      <w:marRight w:val="0"/>
      <w:marTop w:val="0"/>
      <w:marBottom w:val="0"/>
      <w:divBdr>
        <w:top w:val="none" w:sz="0" w:space="0" w:color="auto"/>
        <w:left w:val="none" w:sz="0" w:space="0" w:color="auto"/>
        <w:bottom w:val="none" w:sz="0" w:space="0" w:color="auto"/>
        <w:right w:val="none" w:sz="0" w:space="0" w:color="auto"/>
      </w:divBdr>
    </w:div>
    <w:div w:id="643004952">
      <w:bodyDiv w:val="1"/>
      <w:marLeft w:val="0"/>
      <w:marRight w:val="0"/>
      <w:marTop w:val="0"/>
      <w:marBottom w:val="0"/>
      <w:divBdr>
        <w:top w:val="none" w:sz="0" w:space="0" w:color="auto"/>
        <w:left w:val="none" w:sz="0" w:space="0" w:color="auto"/>
        <w:bottom w:val="none" w:sz="0" w:space="0" w:color="auto"/>
        <w:right w:val="none" w:sz="0" w:space="0" w:color="auto"/>
      </w:divBdr>
      <w:divsChild>
        <w:div w:id="1517690896">
          <w:marLeft w:val="0"/>
          <w:marRight w:val="0"/>
          <w:marTop w:val="0"/>
          <w:marBottom w:val="0"/>
          <w:divBdr>
            <w:top w:val="none" w:sz="0" w:space="0" w:color="auto"/>
            <w:left w:val="none" w:sz="0" w:space="0" w:color="auto"/>
            <w:bottom w:val="none" w:sz="0" w:space="0" w:color="auto"/>
            <w:right w:val="none" w:sz="0" w:space="0" w:color="auto"/>
          </w:divBdr>
          <w:divsChild>
            <w:div w:id="1228414797">
              <w:marLeft w:val="0"/>
              <w:marRight w:val="0"/>
              <w:marTop w:val="0"/>
              <w:marBottom w:val="0"/>
              <w:divBdr>
                <w:top w:val="none" w:sz="0" w:space="0" w:color="auto"/>
                <w:left w:val="none" w:sz="0" w:space="0" w:color="auto"/>
                <w:bottom w:val="none" w:sz="0" w:space="0" w:color="auto"/>
                <w:right w:val="none" w:sz="0" w:space="0" w:color="auto"/>
              </w:divBdr>
              <w:divsChild>
                <w:div w:id="16537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4146">
      <w:bodyDiv w:val="1"/>
      <w:marLeft w:val="0"/>
      <w:marRight w:val="0"/>
      <w:marTop w:val="0"/>
      <w:marBottom w:val="0"/>
      <w:divBdr>
        <w:top w:val="none" w:sz="0" w:space="0" w:color="auto"/>
        <w:left w:val="none" w:sz="0" w:space="0" w:color="auto"/>
        <w:bottom w:val="none" w:sz="0" w:space="0" w:color="auto"/>
        <w:right w:val="none" w:sz="0" w:space="0" w:color="auto"/>
      </w:divBdr>
    </w:div>
    <w:div w:id="1430585636">
      <w:bodyDiv w:val="1"/>
      <w:marLeft w:val="0"/>
      <w:marRight w:val="0"/>
      <w:marTop w:val="0"/>
      <w:marBottom w:val="0"/>
      <w:divBdr>
        <w:top w:val="none" w:sz="0" w:space="0" w:color="auto"/>
        <w:left w:val="none" w:sz="0" w:space="0" w:color="auto"/>
        <w:bottom w:val="none" w:sz="0" w:space="0" w:color="auto"/>
        <w:right w:val="none" w:sz="0" w:space="0" w:color="auto"/>
      </w:divBdr>
    </w:div>
    <w:div w:id="1885486716">
      <w:bodyDiv w:val="1"/>
      <w:marLeft w:val="0"/>
      <w:marRight w:val="0"/>
      <w:marTop w:val="0"/>
      <w:marBottom w:val="0"/>
      <w:divBdr>
        <w:top w:val="none" w:sz="0" w:space="0" w:color="auto"/>
        <w:left w:val="none" w:sz="0" w:space="0" w:color="auto"/>
        <w:bottom w:val="none" w:sz="0" w:space="0" w:color="auto"/>
        <w:right w:val="none" w:sz="0" w:space="0" w:color="auto"/>
      </w:divBdr>
    </w:div>
    <w:div w:id="1975911013">
      <w:bodyDiv w:val="1"/>
      <w:marLeft w:val="0"/>
      <w:marRight w:val="0"/>
      <w:marTop w:val="0"/>
      <w:marBottom w:val="0"/>
      <w:divBdr>
        <w:top w:val="none" w:sz="0" w:space="0" w:color="auto"/>
        <w:left w:val="none" w:sz="0" w:space="0" w:color="auto"/>
        <w:bottom w:val="none" w:sz="0" w:space="0" w:color="auto"/>
        <w:right w:val="none" w:sz="0" w:space="0" w:color="auto"/>
      </w:divBdr>
    </w:div>
    <w:div w:id="2073582100">
      <w:bodyDiv w:val="1"/>
      <w:marLeft w:val="0"/>
      <w:marRight w:val="0"/>
      <w:marTop w:val="0"/>
      <w:marBottom w:val="0"/>
      <w:divBdr>
        <w:top w:val="none" w:sz="0" w:space="0" w:color="auto"/>
        <w:left w:val="none" w:sz="0" w:space="0" w:color="auto"/>
        <w:bottom w:val="none" w:sz="0" w:space="0" w:color="auto"/>
        <w:right w:val="none" w:sz="0" w:space="0" w:color="auto"/>
      </w:divBdr>
    </w:div>
    <w:div w:id="20857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697</Words>
  <Characters>4256</Characters>
  <Application>Microsoft Office Word</Application>
  <DocSecurity>0</DocSecurity>
  <Lines>80</Lines>
  <Paragraphs>39</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Pizzoccheri Marina</dc:creator>
  <cp:lastModifiedBy>giorgia.spigno</cp:lastModifiedBy>
  <cp:revision>6</cp:revision>
  <dcterms:created xsi:type="dcterms:W3CDTF">2020-05-13T08:03:00Z</dcterms:created>
  <dcterms:modified xsi:type="dcterms:W3CDTF">2022-06-30T20:42:00Z</dcterms:modified>
</cp:coreProperties>
</file>